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E26457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E26457">
        <w:rPr>
          <w:rFonts w:ascii="Times New Roman" w:hAnsi="Times New Roman"/>
          <w:sz w:val="24"/>
        </w:rPr>
        <w:t>11.01.2022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E26457">
        <w:rPr>
          <w:rFonts w:ascii="Times New Roman" w:hAnsi="Times New Roman"/>
          <w:sz w:val="24"/>
        </w:rPr>
        <w:t>ш. Стеклозаводское, напротив д. 4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EC6266">
        <w:rPr>
          <w:rFonts w:ascii="Times New Roman" w:hAnsi="Times New Roman"/>
          <w:sz w:val="24"/>
        </w:rPr>
        <w:t>3</w:t>
      </w:r>
      <w:r w:rsidR="00E26457">
        <w:rPr>
          <w:rFonts w:ascii="Times New Roman" w:hAnsi="Times New Roman"/>
          <w:sz w:val="24"/>
        </w:rPr>
        <w:t>6</w:t>
      </w:r>
      <w:r w:rsidR="00EC6266">
        <w:rPr>
          <w:rFonts w:ascii="Times New Roman" w:hAnsi="Times New Roman"/>
          <w:sz w:val="24"/>
        </w:rPr>
        <w:t>9</w:t>
      </w:r>
      <w:r w:rsidR="003F258C">
        <w:rPr>
          <w:rFonts w:ascii="Times New Roman" w:hAnsi="Times New Roman"/>
          <w:sz w:val="24"/>
        </w:rPr>
        <w:t xml:space="preserve"> от </w:t>
      </w:r>
      <w:r w:rsidR="00E26457">
        <w:rPr>
          <w:rFonts w:ascii="Times New Roman" w:hAnsi="Times New Roman"/>
          <w:sz w:val="24"/>
        </w:rPr>
        <w:t>28</w:t>
      </w:r>
      <w:r w:rsidR="00EC6266">
        <w:rPr>
          <w:rFonts w:ascii="Times New Roman" w:hAnsi="Times New Roman"/>
          <w:sz w:val="24"/>
        </w:rPr>
        <w:t>.</w:t>
      </w:r>
      <w:r w:rsidR="00E26457">
        <w:rPr>
          <w:rFonts w:ascii="Times New Roman" w:hAnsi="Times New Roman"/>
          <w:sz w:val="24"/>
        </w:rPr>
        <w:t>12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>, муниципальная територия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1463C4" w:rsidRDefault="001463C4" w:rsidP="0057606F">
      <w:pPr>
        <w:jc w:val="right"/>
      </w:pPr>
    </w:p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2B56E1">
        <w:t>писанию № 25</w:t>
      </w:r>
      <w:r w:rsidR="00AE093C">
        <w:t>9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AE093C">
        <w:t>11</w:t>
      </w:r>
      <w:r w:rsidR="00816CCE">
        <w:t>.</w:t>
      </w:r>
      <w:r w:rsidR="00AE093C">
        <w:t>01</w:t>
      </w:r>
      <w:r w:rsidR="00816CCE">
        <w:t>.</w:t>
      </w:r>
      <w:r w:rsidR="00AE093C">
        <w:t>2022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AE093C">
        <w:rPr>
          <w:sz w:val="28"/>
          <w:szCs w:val="28"/>
        </w:rPr>
        <w:t>28</w:t>
      </w:r>
      <w:r w:rsidR="00030688">
        <w:rPr>
          <w:sz w:val="28"/>
          <w:szCs w:val="28"/>
        </w:rPr>
        <w:t>.</w:t>
      </w:r>
      <w:r w:rsidR="00AE093C">
        <w:rPr>
          <w:sz w:val="28"/>
          <w:szCs w:val="28"/>
        </w:rPr>
        <w:t>12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ш. Стеклозаводское, напротив  д. 4</w:t>
      </w:r>
      <w:r w:rsidR="005D3C57">
        <w:rPr>
          <w:sz w:val="28"/>
          <w:szCs w:val="28"/>
        </w:rPr>
        <w:t xml:space="preserve"> </w:t>
      </w:r>
    </w:p>
    <w:p w:rsidR="00AE093C" w:rsidRDefault="00AE093C" w:rsidP="00030688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201060" w:rsidP="00AB70B0">
      <w:pPr>
        <w:tabs>
          <w:tab w:val="left" w:pos="1455"/>
        </w:tabs>
        <w:rPr>
          <w:sz w:val="28"/>
          <w:szCs w:val="28"/>
        </w:rPr>
      </w:pPr>
      <w:r w:rsidRPr="008B5C8C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66.5pt">
            <v:imagedata r:id="rId5" o:title="молокозавод1"/>
          </v:shape>
        </w:pic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86B3C"/>
    <w:rsid w:val="001E6161"/>
    <w:rsid w:val="001F2650"/>
    <w:rsid w:val="0020106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B5C8C"/>
    <w:rsid w:val="008C5EE5"/>
    <w:rsid w:val="008C6C09"/>
    <w:rsid w:val="008D5BF3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D73F7"/>
    <w:rsid w:val="00C16970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2464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2020-09-18T11:12:00Z</cp:lastPrinted>
  <dcterms:created xsi:type="dcterms:W3CDTF">2022-01-18T10:58:00Z</dcterms:created>
  <dcterms:modified xsi:type="dcterms:W3CDTF">2022-01-18T10:58:00Z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