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02904" w:rsidRPr="00702904" w:rsidRDefault="00702904">
      <w:pPr>
        <w:pStyle w:val="4"/>
        <w:tabs>
          <w:tab w:val="num" w:pos="0"/>
        </w:tabs>
        <w:jc w:val="center"/>
        <w:rPr>
          <w:sz w:val="20"/>
          <w:szCs w:val="20"/>
        </w:rPr>
      </w:pPr>
    </w:p>
    <w:p w:rsidR="00D64590" w:rsidRDefault="00D64590">
      <w:pPr>
        <w:pStyle w:val="4"/>
        <w:tabs>
          <w:tab w:val="num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D64590" w:rsidRDefault="00D64590">
      <w:pPr>
        <w:pStyle w:val="4"/>
        <w:tabs>
          <w:tab w:val="num" w:pos="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 </w:t>
      </w:r>
    </w:p>
    <w:p w:rsidR="00D64590" w:rsidRDefault="00D64590">
      <w:pPr>
        <w:pStyle w:val="4"/>
        <w:tabs>
          <w:tab w:val="num" w:pos="0"/>
        </w:tabs>
        <w:jc w:val="center"/>
        <w:rPr>
          <w:sz w:val="28"/>
          <w:szCs w:val="28"/>
        </w:rPr>
      </w:pPr>
    </w:p>
    <w:p w:rsidR="00D64590" w:rsidRPr="00702904" w:rsidRDefault="00D64590">
      <w:pPr>
        <w:pStyle w:val="4"/>
        <w:tabs>
          <w:tab w:val="num" w:pos="0"/>
        </w:tabs>
        <w:jc w:val="center"/>
        <w:rPr>
          <w:b/>
          <w:bCs/>
          <w:sz w:val="36"/>
          <w:szCs w:val="36"/>
        </w:rPr>
      </w:pPr>
      <w:r w:rsidRPr="00702904">
        <w:rPr>
          <w:b/>
          <w:bCs/>
          <w:sz w:val="36"/>
          <w:szCs w:val="36"/>
        </w:rPr>
        <w:t>ПОСТАНОВЛЕНИЕ</w:t>
      </w:r>
    </w:p>
    <w:p w:rsidR="00D64590" w:rsidRDefault="00D64590">
      <w:pPr>
        <w:rPr>
          <w:sz w:val="28"/>
          <w:szCs w:val="28"/>
        </w:rPr>
      </w:pPr>
    </w:p>
    <w:p w:rsidR="00D64590" w:rsidRDefault="00702904">
      <w:pPr>
        <w:pStyle w:val="4"/>
        <w:tabs>
          <w:tab w:val="num" w:pos="0"/>
        </w:tabs>
        <w:rPr>
          <w:sz w:val="28"/>
          <w:szCs w:val="28"/>
        </w:rPr>
      </w:pPr>
      <w:r>
        <w:rPr>
          <w:sz w:val="28"/>
          <w:szCs w:val="28"/>
        </w:rPr>
        <w:t>От 11.08.</w:t>
      </w:r>
      <w:r w:rsidR="00B964FB">
        <w:rPr>
          <w:sz w:val="28"/>
          <w:szCs w:val="28"/>
        </w:rPr>
        <w:t>2021</w:t>
      </w:r>
      <w:r w:rsidR="00D64590">
        <w:rPr>
          <w:sz w:val="28"/>
          <w:szCs w:val="28"/>
        </w:rPr>
        <w:t xml:space="preserve">                                                                           </w:t>
      </w:r>
      <w:r w:rsidR="00B964FB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4006</w:t>
      </w:r>
    </w:p>
    <w:p w:rsidR="00D64590" w:rsidRDefault="00D64590">
      <w:pPr>
        <w:rPr>
          <w:sz w:val="28"/>
          <w:szCs w:val="28"/>
        </w:rPr>
      </w:pPr>
    </w:p>
    <w:p w:rsidR="00702904" w:rsidRPr="00702904" w:rsidRDefault="00702904">
      <w:pPr>
        <w:rPr>
          <w:sz w:val="28"/>
          <w:szCs w:val="28"/>
        </w:rPr>
      </w:pPr>
    </w:p>
    <w:p w:rsidR="00D64590" w:rsidRDefault="00BC2E17">
      <w:pPr>
        <w:pStyle w:val="ConsPlusTitle"/>
        <w:jc w:val="center"/>
      </w:pPr>
      <w:r>
        <w:t xml:space="preserve">Об утверждении Положения об </w:t>
      </w:r>
      <w:r w:rsidR="008E0B36">
        <w:t>у</w:t>
      </w:r>
      <w:r w:rsidR="00D64590">
        <w:t xml:space="preserve">словиях проведения ремонта </w:t>
      </w:r>
      <w:r w:rsidR="00B964FB">
        <w:t xml:space="preserve">линий наружного освещения </w:t>
      </w:r>
      <w:r w:rsidR="00D64590">
        <w:t xml:space="preserve">на территории городского округа г.Бор, основанного на местных инициативах </w:t>
      </w:r>
    </w:p>
    <w:p w:rsidR="00D64590" w:rsidRPr="00702904" w:rsidRDefault="00D64590">
      <w:pPr>
        <w:shd w:val="clear" w:color="auto" w:fill="FFFFFF"/>
        <w:spacing w:line="200" w:lineRule="atLeast"/>
        <w:jc w:val="center"/>
        <w:rPr>
          <w:color w:val="000000"/>
          <w:sz w:val="28"/>
          <w:szCs w:val="28"/>
        </w:rPr>
      </w:pPr>
    </w:p>
    <w:p w:rsidR="00D64590" w:rsidRDefault="00D64590">
      <w:pPr>
        <w:pStyle w:val="consplusnonformat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городского округа г.Бор </w:t>
      </w:r>
      <w:r>
        <w:rPr>
          <w:b/>
          <w:bCs/>
          <w:color w:val="000000"/>
          <w:sz w:val="28"/>
          <w:szCs w:val="28"/>
        </w:rPr>
        <w:t>постановляет</w:t>
      </w:r>
      <w:r>
        <w:rPr>
          <w:color w:val="000000"/>
          <w:sz w:val="28"/>
          <w:szCs w:val="28"/>
        </w:rPr>
        <w:t>:</w:t>
      </w:r>
    </w:p>
    <w:p w:rsidR="00B964FB" w:rsidRPr="00B964FB" w:rsidRDefault="00D64590" w:rsidP="00B964FB">
      <w:pPr>
        <w:pStyle w:val="consplusnonformat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B964FB">
        <w:rPr>
          <w:color w:val="000000"/>
          <w:sz w:val="28"/>
          <w:szCs w:val="28"/>
        </w:rPr>
        <w:t>1.</w:t>
      </w:r>
      <w:r w:rsidR="00702904">
        <w:rPr>
          <w:color w:val="000000"/>
          <w:sz w:val="28"/>
          <w:szCs w:val="28"/>
        </w:rPr>
        <w:t xml:space="preserve"> </w:t>
      </w:r>
      <w:r w:rsidRPr="00B964FB">
        <w:rPr>
          <w:color w:val="000000"/>
          <w:sz w:val="28"/>
          <w:szCs w:val="28"/>
        </w:rPr>
        <w:t>Утвердить прилагаемое Положение о</w:t>
      </w:r>
      <w:r w:rsidR="008E0B36">
        <w:rPr>
          <w:color w:val="000000"/>
          <w:sz w:val="28"/>
          <w:szCs w:val="28"/>
        </w:rPr>
        <w:t>б</w:t>
      </w:r>
      <w:r w:rsidRPr="00B964FB">
        <w:rPr>
          <w:color w:val="000000"/>
          <w:sz w:val="28"/>
          <w:szCs w:val="28"/>
        </w:rPr>
        <w:t xml:space="preserve"> условиях проведения ремонта </w:t>
      </w:r>
      <w:r w:rsidR="00B964FB" w:rsidRPr="00B964FB">
        <w:rPr>
          <w:sz w:val="28"/>
          <w:szCs w:val="28"/>
        </w:rPr>
        <w:t xml:space="preserve">линий наружного освещения </w:t>
      </w:r>
      <w:r w:rsidRPr="00B964FB">
        <w:rPr>
          <w:color w:val="000000"/>
          <w:sz w:val="28"/>
          <w:szCs w:val="28"/>
        </w:rPr>
        <w:t>на территории городского округа г.Бор, основанного</w:t>
      </w:r>
      <w:bookmarkStart w:id="0" w:name="_GoBack"/>
      <w:bookmarkEnd w:id="0"/>
      <w:r w:rsidRPr="00B964FB">
        <w:rPr>
          <w:color w:val="000000"/>
          <w:sz w:val="28"/>
          <w:szCs w:val="28"/>
        </w:rPr>
        <w:t xml:space="preserve"> на местных инициативах.</w:t>
      </w:r>
    </w:p>
    <w:p w:rsidR="00D64590" w:rsidRPr="00702904" w:rsidRDefault="00D64590" w:rsidP="00B964FB">
      <w:pPr>
        <w:snapToGrid w:val="0"/>
        <w:spacing w:line="360" w:lineRule="auto"/>
        <w:ind w:right="-45" w:firstLine="706"/>
        <w:jc w:val="both"/>
        <w:rPr>
          <w:rFonts w:cs="Times New Roman"/>
          <w:sz w:val="28"/>
          <w:szCs w:val="28"/>
        </w:rPr>
      </w:pPr>
      <w:r w:rsidRPr="00B964FB">
        <w:rPr>
          <w:color w:val="000000"/>
          <w:sz w:val="28"/>
          <w:szCs w:val="28"/>
        </w:rPr>
        <w:tab/>
        <w:t xml:space="preserve">2. </w:t>
      </w:r>
      <w:r w:rsidR="00B964FB" w:rsidRPr="00B964FB">
        <w:rPr>
          <w:rFonts w:cs="Times New Roman"/>
          <w:sz w:val="28"/>
          <w:szCs w:val="28"/>
        </w:rPr>
        <w:t>Общему отделу администрации городского округа г. Бор обеспечить</w:t>
      </w:r>
      <w:r w:rsidR="00B964FB" w:rsidRPr="00B964FB">
        <w:rPr>
          <w:sz w:val="28"/>
          <w:szCs w:val="28"/>
        </w:rPr>
        <w:t xml:space="preserve"> </w:t>
      </w:r>
      <w:r w:rsidR="00B964FB" w:rsidRPr="00B964FB">
        <w:rPr>
          <w:rFonts w:cs="Times New Roman"/>
          <w:sz w:val="28"/>
          <w:szCs w:val="28"/>
        </w:rPr>
        <w:t>опубликование настоящего постановления</w:t>
      </w:r>
      <w:r w:rsidR="000B494B">
        <w:rPr>
          <w:rFonts w:cs="Times New Roman"/>
          <w:sz w:val="28"/>
          <w:szCs w:val="28"/>
        </w:rPr>
        <w:t xml:space="preserve"> в газете «Бор сегодня»</w:t>
      </w:r>
      <w:r w:rsidR="00702904">
        <w:rPr>
          <w:rFonts w:cs="Times New Roman"/>
          <w:sz w:val="28"/>
          <w:szCs w:val="28"/>
        </w:rPr>
        <w:t>, сетевым издании «Бор-оффициал»</w:t>
      </w:r>
      <w:r w:rsidR="000B494B">
        <w:rPr>
          <w:rFonts w:cs="Times New Roman"/>
          <w:sz w:val="28"/>
          <w:szCs w:val="28"/>
        </w:rPr>
        <w:t xml:space="preserve"> и размещение</w:t>
      </w:r>
      <w:r w:rsidR="00B964FB" w:rsidRPr="00B964FB">
        <w:rPr>
          <w:rFonts w:cs="Times New Roman"/>
          <w:sz w:val="28"/>
          <w:szCs w:val="28"/>
        </w:rPr>
        <w:t xml:space="preserve"> на официальном </w:t>
      </w:r>
      <w:r w:rsidR="00B964FB" w:rsidRPr="00702904">
        <w:rPr>
          <w:rFonts w:cs="Times New Roman"/>
          <w:sz w:val="28"/>
          <w:szCs w:val="28"/>
        </w:rPr>
        <w:t xml:space="preserve">сайте </w:t>
      </w:r>
      <w:hyperlink r:id="rId7" w:history="1">
        <w:r w:rsidR="00B964FB" w:rsidRPr="00702904">
          <w:rPr>
            <w:rStyle w:val="a3"/>
            <w:rFonts w:cs="Times New Roman"/>
            <w:color w:val="auto"/>
            <w:sz w:val="28"/>
            <w:szCs w:val="28"/>
          </w:rPr>
          <w:t>www.borcity.ru</w:t>
        </w:r>
      </w:hyperlink>
      <w:r w:rsidR="00B964FB" w:rsidRPr="00702904">
        <w:rPr>
          <w:rFonts w:cs="Times New Roman"/>
          <w:sz w:val="28"/>
          <w:szCs w:val="28"/>
        </w:rPr>
        <w:t>.</w:t>
      </w:r>
    </w:p>
    <w:p w:rsidR="00D64590" w:rsidRDefault="00D64590">
      <w:pPr>
        <w:pStyle w:val="ConsPlusTitle"/>
        <w:spacing w:line="360" w:lineRule="auto"/>
        <w:ind w:firstLine="709"/>
        <w:jc w:val="both"/>
        <w:rPr>
          <w:b w:val="0"/>
          <w:bCs w:val="0"/>
          <w:color w:val="000000"/>
        </w:rPr>
      </w:pPr>
      <w:r w:rsidRPr="00B964FB">
        <w:rPr>
          <w:b w:val="0"/>
          <w:bCs w:val="0"/>
          <w:color w:val="000000"/>
        </w:rPr>
        <w:t>3. Контроль за исполнением настоящего</w:t>
      </w:r>
      <w:r>
        <w:rPr>
          <w:b w:val="0"/>
          <w:bCs w:val="0"/>
          <w:color w:val="000000"/>
        </w:rPr>
        <w:t xml:space="preserve"> постановления оставляю за собой.</w:t>
      </w:r>
    </w:p>
    <w:p w:rsidR="00D64590" w:rsidRDefault="00D64590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</w:p>
    <w:p w:rsidR="00B964FB" w:rsidRDefault="00B964FB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</w:p>
    <w:p w:rsidR="00D64590" w:rsidRDefault="00B964FB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</w:t>
      </w:r>
      <w:r w:rsidR="00D645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  <w:r w:rsidR="0070290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А.В.Боровский</w:t>
      </w:r>
    </w:p>
    <w:p w:rsidR="00D64590" w:rsidRDefault="00D6459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D64590" w:rsidRDefault="00D6459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D64590" w:rsidRDefault="00D6459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964FB" w:rsidRDefault="00B964FB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D64590" w:rsidRDefault="00D6459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D64590" w:rsidRDefault="00D64590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E0A51" w:rsidRDefault="005E0A51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5E0A51" w:rsidRDefault="005E0A51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D64590" w:rsidRDefault="005E0A51" w:rsidP="0070290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А.Г.Ворошилов</w:t>
      </w:r>
    </w:p>
    <w:p w:rsidR="00D64590" w:rsidRDefault="005E0A51" w:rsidP="00702904">
      <w:pPr>
        <w:shd w:val="clear" w:color="auto" w:fill="FFFFFF"/>
        <w:jc w:val="both"/>
        <w:rPr>
          <w:sz w:val="24"/>
          <w:szCs w:val="24"/>
        </w:rPr>
        <w:sectPr w:rsidR="00D64590" w:rsidSect="00702904">
          <w:pgSz w:w="11906" w:h="16838"/>
          <w:pgMar w:top="851" w:right="851" w:bottom="851" w:left="1418" w:header="1134" w:footer="1134" w:gutter="0"/>
          <w:cols w:space="720"/>
          <w:docGrid w:linePitch="360"/>
        </w:sectPr>
      </w:pPr>
      <w:r>
        <w:rPr>
          <w:sz w:val="24"/>
          <w:szCs w:val="24"/>
        </w:rPr>
        <w:t>2</w:t>
      </w:r>
      <w:r w:rsidR="00D64590">
        <w:rPr>
          <w:sz w:val="24"/>
          <w:szCs w:val="24"/>
        </w:rPr>
        <w:t>-</w:t>
      </w:r>
      <w:r>
        <w:rPr>
          <w:sz w:val="24"/>
          <w:szCs w:val="24"/>
        </w:rPr>
        <w:t>20</w:t>
      </w:r>
      <w:r w:rsidR="00D64590">
        <w:rPr>
          <w:sz w:val="24"/>
          <w:szCs w:val="24"/>
        </w:rPr>
        <w:t>-</w:t>
      </w:r>
      <w:r>
        <w:rPr>
          <w:sz w:val="24"/>
          <w:szCs w:val="24"/>
        </w:rPr>
        <w:t>02</w:t>
      </w:r>
    </w:p>
    <w:p w:rsidR="00D64590" w:rsidRDefault="00D6459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D64590" w:rsidRDefault="00D64590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64590" w:rsidRDefault="00D64590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г.Бор</w:t>
      </w:r>
    </w:p>
    <w:p w:rsidR="00D64590" w:rsidRDefault="00B964F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2904">
        <w:rPr>
          <w:sz w:val="28"/>
          <w:szCs w:val="28"/>
        </w:rPr>
        <w:t>11.</w:t>
      </w:r>
      <w:r>
        <w:rPr>
          <w:sz w:val="28"/>
          <w:szCs w:val="28"/>
        </w:rPr>
        <w:t>0</w:t>
      </w:r>
      <w:r w:rsidR="00702904">
        <w:rPr>
          <w:sz w:val="28"/>
          <w:szCs w:val="28"/>
        </w:rPr>
        <w:t>8</w:t>
      </w:r>
      <w:r>
        <w:rPr>
          <w:sz w:val="28"/>
          <w:szCs w:val="28"/>
        </w:rPr>
        <w:t xml:space="preserve">.2021 </w:t>
      </w:r>
      <w:r w:rsidR="00702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702904">
        <w:rPr>
          <w:sz w:val="28"/>
          <w:szCs w:val="28"/>
        </w:rPr>
        <w:t>4006</w:t>
      </w:r>
    </w:p>
    <w:p w:rsidR="00702904" w:rsidRDefault="00702904">
      <w:pPr>
        <w:jc w:val="right"/>
        <w:rPr>
          <w:sz w:val="28"/>
          <w:szCs w:val="28"/>
        </w:rPr>
      </w:pPr>
    </w:p>
    <w:p w:rsidR="00702904" w:rsidRDefault="00702904">
      <w:pPr>
        <w:jc w:val="right"/>
        <w:rPr>
          <w:sz w:val="24"/>
          <w:szCs w:val="24"/>
        </w:rPr>
      </w:pPr>
    </w:p>
    <w:p w:rsidR="00D64590" w:rsidRPr="00702904" w:rsidRDefault="00D64590" w:rsidP="00702904">
      <w:pPr>
        <w:tabs>
          <w:tab w:val="left" w:pos="709"/>
        </w:tabs>
        <w:ind w:firstLine="709"/>
        <w:jc w:val="center"/>
        <w:rPr>
          <w:b/>
          <w:bCs/>
          <w:sz w:val="24"/>
          <w:szCs w:val="24"/>
        </w:rPr>
      </w:pPr>
      <w:r w:rsidRPr="00702904">
        <w:rPr>
          <w:b/>
          <w:bCs/>
          <w:sz w:val="24"/>
          <w:szCs w:val="24"/>
        </w:rPr>
        <w:t>Положение</w:t>
      </w:r>
    </w:p>
    <w:p w:rsidR="00D64590" w:rsidRPr="00702904" w:rsidRDefault="006347AD" w:rsidP="00702904">
      <w:pPr>
        <w:tabs>
          <w:tab w:val="left" w:pos="709"/>
        </w:tabs>
        <w:ind w:firstLine="709"/>
        <w:jc w:val="center"/>
        <w:rPr>
          <w:b/>
          <w:bCs/>
          <w:sz w:val="24"/>
          <w:szCs w:val="24"/>
        </w:rPr>
      </w:pPr>
      <w:r w:rsidRPr="00702904">
        <w:rPr>
          <w:b/>
          <w:bCs/>
          <w:sz w:val="24"/>
          <w:szCs w:val="24"/>
        </w:rPr>
        <w:t xml:space="preserve"> об </w:t>
      </w:r>
      <w:r w:rsidR="00D64590" w:rsidRPr="00702904">
        <w:rPr>
          <w:b/>
          <w:bCs/>
          <w:sz w:val="24"/>
          <w:szCs w:val="24"/>
        </w:rPr>
        <w:t xml:space="preserve">условиях проведения ремонта </w:t>
      </w:r>
      <w:r w:rsidR="00B964FB" w:rsidRPr="00702904">
        <w:rPr>
          <w:b/>
          <w:sz w:val="24"/>
          <w:szCs w:val="24"/>
        </w:rPr>
        <w:t>линий наружного освещения</w:t>
      </w:r>
      <w:r w:rsidR="00B964FB" w:rsidRPr="00702904">
        <w:rPr>
          <w:sz w:val="24"/>
          <w:szCs w:val="24"/>
        </w:rPr>
        <w:t xml:space="preserve"> </w:t>
      </w:r>
      <w:r w:rsidR="00D64590" w:rsidRPr="00702904">
        <w:rPr>
          <w:b/>
          <w:bCs/>
          <w:sz w:val="24"/>
          <w:szCs w:val="24"/>
        </w:rPr>
        <w:t>на территории городского округа г.Бор, основанного на местных инициативах</w:t>
      </w:r>
    </w:p>
    <w:p w:rsidR="00D64590" w:rsidRPr="00702904" w:rsidRDefault="00D64590" w:rsidP="00702904">
      <w:pPr>
        <w:tabs>
          <w:tab w:val="left" w:pos="709"/>
        </w:tabs>
        <w:ind w:firstLine="709"/>
        <w:jc w:val="center"/>
        <w:rPr>
          <w:b/>
          <w:bCs/>
          <w:sz w:val="24"/>
          <w:szCs w:val="24"/>
        </w:rPr>
      </w:pPr>
    </w:p>
    <w:p w:rsidR="00D64590" w:rsidRPr="00702904" w:rsidRDefault="00D64590" w:rsidP="00702904">
      <w:pPr>
        <w:pStyle w:val="ListParagraph"/>
        <w:numPr>
          <w:ilvl w:val="0"/>
          <w:numId w:val="3"/>
        </w:numPr>
        <w:tabs>
          <w:tab w:val="clear" w:pos="72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904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64590" w:rsidRPr="00702904" w:rsidRDefault="00D64590" w:rsidP="00702904">
      <w:pPr>
        <w:tabs>
          <w:tab w:val="left" w:pos="709"/>
        </w:tabs>
        <w:ind w:firstLine="709"/>
        <w:jc w:val="center"/>
        <w:rPr>
          <w:sz w:val="24"/>
          <w:szCs w:val="24"/>
        </w:rPr>
      </w:pPr>
    </w:p>
    <w:p w:rsidR="00D64590" w:rsidRPr="00702904" w:rsidRDefault="00D64590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1.1.</w:t>
      </w:r>
      <w:r w:rsidR="00702904">
        <w:rPr>
          <w:sz w:val="24"/>
          <w:szCs w:val="24"/>
        </w:rPr>
        <w:t xml:space="preserve"> </w:t>
      </w:r>
      <w:r w:rsidRPr="00702904">
        <w:rPr>
          <w:sz w:val="24"/>
          <w:szCs w:val="24"/>
        </w:rPr>
        <w:t xml:space="preserve">В целях </w:t>
      </w:r>
      <w:r w:rsidR="005E0A51" w:rsidRPr="00702904">
        <w:rPr>
          <w:sz w:val="24"/>
          <w:szCs w:val="24"/>
        </w:rPr>
        <w:t xml:space="preserve">повышения благоустроенности и развития </w:t>
      </w:r>
      <w:r w:rsidRPr="00702904">
        <w:rPr>
          <w:sz w:val="24"/>
          <w:szCs w:val="24"/>
        </w:rPr>
        <w:t xml:space="preserve">инфраструктуры городского округа г.Бор исходя из возможностей бюджетного финансирования городского округа г.Бор настоящее положение устанавливает </w:t>
      </w:r>
      <w:r w:rsidR="008E0B36" w:rsidRPr="00702904">
        <w:rPr>
          <w:bCs/>
          <w:sz w:val="24"/>
          <w:szCs w:val="24"/>
        </w:rPr>
        <w:t>условия проведения</w:t>
      </w:r>
      <w:r w:rsidR="008E0B36" w:rsidRPr="00702904">
        <w:rPr>
          <w:b/>
          <w:bCs/>
          <w:sz w:val="24"/>
          <w:szCs w:val="24"/>
        </w:rPr>
        <w:t xml:space="preserve"> </w:t>
      </w:r>
      <w:r w:rsidRPr="00702904">
        <w:rPr>
          <w:sz w:val="24"/>
          <w:szCs w:val="24"/>
        </w:rPr>
        <w:t xml:space="preserve">организации мероприятий и координации действий, осуществляемых администрацией городского округа г.Бор совместно с инициативными группами граждан по ремонту </w:t>
      </w:r>
      <w:r w:rsidR="00B964FB" w:rsidRPr="00702904">
        <w:rPr>
          <w:sz w:val="24"/>
          <w:szCs w:val="24"/>
        </w:rPr>
        <w:t xml:space="preserve">линий наружного освещения </w:t>
      </w:r>
      <w:r w:rsidRPr="00702904">
        <w:rPr>
          <w:sz w:val="24"/>
          <w:szCs w:val="24"/>
        </w:rPr>
        <w:t xml:space="preserve">на территории городского округа г.Бор Нижегородской области. </w:t>
      </w:r>
    </w:p>
    <w:p w:rsidR="00D64590" w:rsidRPr="00702904" w:rsidRDefault="00D64590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1.2.</w:t>
      </w:r>
      <w:r w:rsidR="00702904">
        <w:rPr>
          <w:sz w:val="24"/>
          <w:szCs w:val="24"/>
        </w:rPr>
        <w:t xml:space="preserve"> </w:t>
      </w:r>
      <w:r w:rsidRPr="00702904">
        <w:rPr>
          <w:sz w:val="24"/>
          <w:szCs w:val="24"/>
        </w:rPr>
        <w:t>Положение регламентирует отношения между представителями, выступающими от имени и по поручению жителей территории предполагаемого ремонта</w:t>
      </w:r>
      <w:r w:rsidR="00B964FB" w:rsidRPr="00702904">
        <w:rPr>
          <w:sz w:val="24"/>
          <w:szCs w:val="24"/>
        </w:rPr>
        <w:t xml:space="preserve"> линий наружного освещения</w:t>
      </w:r>
      <w:r w:rsidRPr="00702904">
        <w:rPr>
          <w:sz w:val="24"/>
          <w:szCs w:val="24"/>
        </w:rPr>
        <w:t>, и администрацией городского округа г.Бор Нижегородской области, а также иными лицами, задействованными в процессе выполнения работ по ремонту</w:t>
      </w:r>
      <w:r w:rsidR="00B964FB" w:rsidRPr="00702904">
        <w:rPr>
          <w:sz w:val="24"/>
          <w:szCs w:val="24"/>
        </w:rPr>
        <w:t xml:space="preserve"> линий наружного освещения</w:t>
      </w:r>
      <w:r w:rsidRPr="00702904">
        <w:rPr>
          <w:sz w:val="24"/>
          <w:szCs w:val="24"/>
        </w:rPr>
        <w:t xml:space="preserve">. </w:t>
      </w:r>
    </w:p>
    <w:p w:rsidR="00D64590" w:rsidRPr="00702904" w:rsidRDefault="00BC2E17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1.3</w:t>
      </w:r>
      <w:r w:rsidR="00D64590" w:rsidRPr="00702904">
        <w:rPr>
          <w:sz w:val="24"/>
          <w:szCs w:val="24"/>
        </w:rPr>
        <w:t>. Для целей настоящего Положения  используются следующие основные понятия:</w:t>
      </w:r>
    </w:p>
    <w:p w:rsidR="00D64590" w:rsidRPr="00702904" w:rsidRDefault="00D64590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 xml:space="preserve">представитель – физическое лицо из числа жителей, проживающих на территории предполагаемого ремонта </w:t>
      </w:r>
      <w:r w:rsidR="00B964FB" w:rsidRPr="00702904">
        <w:rPr>
          <w:sz w:val="24"/>
          <w:szCs w:val="24"/>
        </w:rPr>
        <w:t xml:space="preserve">линий наружного освещения </w:t>
      </w:r>
      <w:r w:rsidRPr="00702904">
        <w:rPr>
          <w:sz w:val="24"/>
          <w:szCs w:val="24"/>
        </w:rPr>
        <w:t>(улицы, квартала, микрорайона, сельского населенного пункта), выбранный общим собранием из числа домовладельцев, которому делегировано право представлять интересы граждан перед третьими лицами;</w:t>
      </w:r>
    </w:p>
    <w:p w:rsidR="00D64590" w:rsidRPr="00702904" w:rsidRDefault="00B964FB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 xml:space="preserve">линия наружного освещения </w:t>
      </w:r>
      <w:r w:rsidR="00D64590" w:rsidRPr="00702904">
        <w:rPr>
          <w:sz w:val="24"/>
          <w:szCs w:val="24"/>
        </w:rPr>
        <w:t xml:space="preserve">– предполагаемая к ремонту </w:t>
      </w:r>
      <w:r w:rsidRPr="00702904">
        <w:rPr>
          <w:sz w:val="24"/>
          <w:szCs w:val="24"/>
        </w:rPr>
        <w:t>лини</w:t>
      </w:r>
      <w:r w:rsidR="00B2737B" w:rsidRPr="00702904">
        <w:rPr>
          <w:sz w:val="24"/>
          <w:szCs w:val="24"/>
        </w:rPr>
        <w:t>я</w:t>
      </w:r>
      <w:r w:rsidRPr="00702904">
        <w:rPr>
          <w:sz w:val="24"/>
          <w:szCs w:val="24"/>
        </w:rPr>
        <w:t xml:space="preserve"> наружного освещения </w:t>
      </w:r>
      <w:r w:rsidR="00D64590" w:rsidRPr="00702904">
        <w:rPr>
          <w:sz w:val="24"/>
          <w:szCs w:val="24"/>
        </w:rPr>
        <w:t>общего пользования местного значения, проходящая по территории улицы, квартала, микрорайона, сельского населенного пункта, жители которых выражают готовность осуществлять софинансирование работ по ее ремонту в рамках настоящего положения;</w:t>
      </w:r>
    </w:p>
    <w:p w:rsidR="00D64590" w:rsidRPr="00702904" w:rsidRDefault="00D64590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 xml:space="preserve">реестр объектов по ремонту </w:t>
      </w:r>
      <w:r w:rsidR="00B964FB" w:rsidRPr="00702904">
        <w:rPr>
          <w:sz w:val="24"/>
          <w:szCs w:val="24"/>
        </w:rPr>
        <w:t xml:space="preserve">линий наружного освещения </w:t>
      </w:r>
      <w:r w:rsidRPr="00702904">
        <w:rPr>
          <w:sz w:val="24"/>
          <w:szCs w:val="24"/>
        </w:rPr>
        <w:t>– перечень предполагаемых к ремонту</w:t>
      </w:r>
      <w:r w:rsidR="00B964FB" w:rsidRPr="00702904">
        <w:rPr>
          <w:sz w:val="24"/>
          <w:szCs w:val="24"/>
        </w:rPr>
        <w:t xml:space="preserve"> линий наружного освещения</w:t>
      </w:r>
      <w:r w:rsidRPr="00702904">
        <w:rPr>
          <w:sz w:val="24"/>
          <w:szCs w:val="24"/>
        </w:rPr>
        <w:t>, формируемый по мере поступления заявлений представителей.</w:t>
      </w:r>
    </w:p>
    <w:p w:rsidR="00D64590" w:rsidRPr="00702904" w:rsidRDefault="00D64590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D64590" w:rsidRPr="00702904" w:rsidRDefault="00D64590" w:rsidP="00702904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 w:rsidRPr="00702904">
        <w:rPr>
          <w:sz w:val="24"/>
          <w:szCs w:val="24"/>
        </w:rPr>
        <w:t>2.</w:t>
      </w:r>
      <w:r w:rsidR="00702904">
        <w:rPr>
          <w:sz w:val="24"/>
          <w:szCs w:val="24"/>
        </w:rPr>
        <w:t xml:space="preserve"> </w:t>
      </w:r>
      <w:r w:rsidRPr="00702904">
        <w:rPr>
          <w:sz w:val="24"/>
          <w:szCs w:val="24"/>
        </w:rPr>
        <w:t xml:space="preserve">Условия финансирования ремонта </w:t>
      </w:r>
      <w:r w:rsidR="00B964FB" w:rsidRPr="00702904">
        <w:rPr>
          <w:sz w:val="24"/>
          <w:szCs w:val="24"/>
        </w:rPr>
        <w:t xml:space="preserve">линий наружного освещения </w:t>
      </w:r>
      <w:r w:rsidRPr="00702904">
        <w:rPr>
          <w:sz w:val="24"/>
          <w:szCs w:val="24"/>
        </w:rPr>
        <w:t>на территории городского округа г.Бор</w:t>
      </w:r>
    </w:p>
    <w:p w:rsidR="00D64590" w:rsidRPr="00702904" w:rsidRDefault="00D64590" w:rsidP="00702904">
      <w:pPr>
        <w:tabs>
          <w:tab w:val="left" w:pos="709"/>
        </w:tabs>
        <w:ind w:firstLine="709"/>
        <w:jc w:val="center"/>
        <w:rPr>
          <w:sz w:val="24"/>
          <w:szCs w:val="24"/>
        </w:rPr>
      </w:pPr>
    </w:p>
    <w:p w:rsidR="00D64590" w:rsidRPr="00702904" w:rsidRDefault="00D64590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2.1.</w:t>
      </w:r>
      <w:r w:rsidR="00702904">
        <w:rPr>
          <w:sz w:val="24"/>
          <w:szCs w:val="24"/>
        </w:rPr>
        <w:t xml:space="preserve"> </w:t>
      </w:r>
      <w:r w:rsidRPr="00702904">
        <w:rPr>
          <w:sz w:val="24"/>
          <w:szCs w:val="24"/>
        </w:rPr>
        <w:t xml:space="preserve">Проведение ремонта </w:t>
      </w:r>
      <w:r w:rsidR="00B964FB" w:rsidRPr="00702904">
        <w:rPr>
          <w:sz w:val="24"/>
          <w:szCs w:val="24"/>
        </w:rPr>
        <w:t xml:space="preserve">линий наружного освещения </w:t>
      </w:r>
      <w:r w:rsidRPr="00702904">
        <w:rPr>
          <w:sz w:val="24"/>
          <w:szCs w:val="24"/>
        </w:rPr>
        <w:t>на территории городского округа г.Бор, не включенных в муниципальные и региональные программы на очередной финансовый год, осуществляется на условиях долевого финансирования с участием средств бюджета городского округа г.Бор и  средств граждан, которые должны составлять:</w:t>
      </w:r>
    </w:p>
    <w:p w:rsidR="00D64590" w:rsidRPr="00702904" w:rsidRDefault="00D64590" w:rsidP="007029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702904">
        <w:rPr>
          <w:b/>
          <w:sz w:val="24"/>
          <w:szCs w:val="24"/>
        </w:rPr>
        <w:t xml:space="preserve"> - не менее </w:t>
      </w:r>
      <w:r w:rsidR="00FD60AF" w:rsidRPr="00702904">
        <w:rPr>
          <w:b/>
          <w:sz w:val="24"/>
          <w:szCs w:val="24"/>
        </w:rPr>
        <w:t>50</w:t>
      </w:r>
      <w:r w:rsidRPr="00702904">
        <w:rPr>
          <w:b/>
          <w:sz w:val="24"/>
          <w:szCs w:val="24"/>
        </w:rPr>
        <w:t xml:space="preserve">%,  при общей стоимости ремонта </w:t>
      </w:r>
      <w:r w:rsidR="00B964FB" w:rsidRPr="00702904">
        <w:rPr>
          <w:b/>
          <w:sz w:val="24"/>
          <w:szCs w:val="24"/>
        </w:rPr>
        <w:t xml:space="preserve">линий наружного освещения </w:t>
      </w:r>
      <w:r w:rsidRPr="00702904">
        <w:rPr>
          <w:b/>
          <w:sz w:val="24"/>
          <w:szCs w:val="24"/>
        </w:rPr>
        <w:t xml:space="preserve">до </w:t>
      </w:r>
      <w:r w:rsidR="00FD60AF" w:rsidRPr="00702904">
        <w:rPr>
          <w:b/>
          <w:sz w:val="24"/>
          <w:szCs w:val="24"/>
        </w:rPr>
        <w:t>500</w:t>
      </w:r>
      <w:r w:rsidRPr="00702904">
        <w:rPr>
          <w:b/>
          <w:sz w:val="24"/>
          <w:szCs w:val="24"/>
        </w:rPr>
        <w:t xml:space="preserve"> </w:t>
      </w:r>
      <w:r w:rsidR="00FD60AF" w:rsidRPr="00702904">
        <w:rPr>
          <w:b/>
          <w:sz w:val="24"/>
          <w:szCs w:val="24"/>
        </w:rPr>
        <w:t>тыс</w:t>
      </w:r>
      <w:r w:rsidRPr="00702904">
        <w:rPr>
          <w:b/>
          <w:sz w:val="24"/>
          <w:szCs w:val="24"/>
        </w:rPr>
        <w:t>.руб.;</w:t>
      </w:r>
    </w:p>
    <w:p w:rsidR="00D64590" w:rsidRPr="00702904" w:rsidRDefault="00D64590" w:rsidP="007029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702904">
        <w:rPr>
          <w:b/>
          <w:sz w:val="24"/>
          <w:szCs w:val="24"/>
        </w:rPr>
        <w:t xml:space="preserve">- не менее </w:t>
      </w:r>
      <w:r w:rsidR="00FD60AF" w:rsidRPr="00702904">
        <w:rPr>
          <w:b/>
          <w:sz w:val="24"/>
          <w:szCs w:val="24"/>
        </w:rPr>
        <w:t>30</w:t>
      </w:r>
      <w:r w:rsidRPr="00702904">
        <w:rPr>
          <w:b/>
          <w:sz w:val="24"/>
          <w:szCs w:val="24"/>
        </w:rPr>
        <w:t xml:space="preserve">%,  при общей стоимости ремонта </w:t>
      </w:r>
      <w:r w:rsidR="00B964FB" w:rsidRPr="00702904">
        <w:rPr>
          <w:b/>
          <w:sz w:val="24"/>
          <w:szCs w:val="24"/>
        </w:rPr>
        <w:t xml:space="preserve">линий наружного освещения </w:t>
      </w:r>
      <w:r w:rsidRPr="00702904">
        <w:rPr>
          <w:b/>
          <w:sz w:val="24"/>
          <w:szCs w:val="24"/>
        </w:rPr>
        <w:t xml:space="preserve">от </w:t>
      </w:r>
      <w:r w:rsidR="00FD60AF" w:rsidRPr="00702904">
        <w:rPr>
          <w:b/>
          <w:sz w:val="24"/>
          <w:szCs w:val="24"/>
        </w:rPr>
        <w:t>500 тыс.руб.</w:t>
      </w:r>
      <w:r w:rsidRPr="00702904">
        <w:rPr>
          <w:b/>
          <w:sz w:val="24"/>
          <w:szCs w:val="24"/>
        </w:rPr>
        <w:t xml:space="preserve"> до </w:t>
      </w:r>
      <w:r w:rsidR="00FD60AF" w:rsidRPr="00702904">
        <w:rPr>
          <w:b/>
          <w:sz w:val="24"/>
          <w:szCs w:val="24"/>
        </w:rPr>
        <w:t>1</w:t>
      </w:r>
      <w:r w:rsidRPr="00702904">
        <w:rPr>
          <w:b/>
          <w:sz w:val="24"/>
          <w:szCs w:val="24"/>
        </w:rPr>
        <w:t>,0 млн.руб.;</w:t>
      </w:r>
    </w:p>
    <w:p w:rsidR="00D64590" w:rsidRPr="00702904" w:rsidRDefault="00D64590" w:rsidP="00702904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702904">
        <w:rPr>
          <w:b/>
          <w:sz w:val="24"/>
          <w:szCs w:val="24"/>
        </w:rPr>
        <w:t>- не менее 2</w:t>
      </w:r>
      <w:r w:rsidR="00FD60AF" w:rsidRPr="00702904">
        <w:rPr>
          <w:b/>
          <w:sz w:val="24"/>
          <w:szCs w:val="24"/>
        </w:rPr>
        <w:t>5</w:t>
      </w:r>
      <w:r w:rsidRPr="00702904">
        <w:rPr>
          <w:b/>
          <w:sz w:val="24"/>
          <w:szCs w:val="24"/>
        </w:rPr>
        <w:t xml:space="preserve">%,  при общей стоимости ремонта </w:t>
      </w:r>
      <w:r w:rsidR="00B964FB" w:rsidRPr="00702904">
        <w:rPr>
          <w:b/>
          <w:sz w:val="24"/>
          <w:szCs w:val="24"/>
        </w:rPr>
        <w:t xml:space="preserve">линий наружного освещения </w:t>
      </w:r>
      <w:r w:rsidR="00FD60AF" w:rsidRPr="00702904">
        <w:rPr>
          <w:b/>
          <w:sz w:val="24"/>
          <w:szCs w:val="24"/>
        </w:rPr>
        <w:t>свыше</w:t>
      </w:r>
      <w:r w:rsidRPr="00702904">
        <w:rPr>
          <w:b/>
          <w:sz w:val="24"/>
          <w:szCs w:val="24"/>
        </w:rPr>
        <w:t xml:space="preserve"> </w:t>
      </w:r>
      <w:r w:rsidR="00FD60AF" w:rsidRPr="00702904">
        <w:rPr>
          <w:b/>
          <w:sz w:val="24"/>
          <w:szCs w:val="24"/>
        </w:rPr>
        <w:t>1</w:t>
      </w:r>
      <w:r w:rsidRPr="00702904">
        <w:rPr>
          <w:b/>
          <w:sz w:val="24"/>
          <w:szCs w:val="24"/>
        </w:rPr>
        <w:t xml:space="preserve">,0 млн.руб.; </w:t>
      </w:r>
    </w:p>
    <w:p w:rsidR="00D64590" w:rsidRPr="00702904" w:rsidRDefault="00446249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2.</w:t>
      </w:r>
      <w:r w:rsidR="0059110D" w:rsidRPr="00702904">
        <w:rPr>
          <w:sz w:val="24"/>
          <w:szCs w:val="24"/>
        </w:rPr>
        <w:t>2</w:t>
      </w:r>
      <w:r w:rsidR="00D64590" w:rsidRPr="00702904">
        <w:rPr>
          <w:sz w:val="24"/>
          <w:szCs w:val="24"/>
        </w:rPr>
        <w:t xml:space="preserve"> Общий объем бюджетных средств при планировании мероприятий по ремонту </w:t>
      </w:r>
      <w:r w:rsidR="00B964FB" w:rsidRPr="00702904">
        <w:rPr>
          <w:sz w:val="24"/>
          <w:szCs w:val="24"/>
        </w:rPr>
        <w:t xml:space="preserve">линий наружного освещения </w:t>
      </w:r>
      <w:r w:rsidR="00D64590" w:rsidRPr="00702904">
        <w:rPr>
          <w:sz w:val="24"/>
          <w:szCs w:val="24"/>
        </w:rPr>
        <w:t>определяется исходя из возможностей бюджетного финансирования на очередной финансовый год.</w:t>
      </w:r>
    </w:p>
    <w:p w:rsidR="00D64590" w:rsidRPr="00702904" w:rsidRDefault="00D64590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lastRenderedPageBreak/>
        <w:t>2.</w:t>
      </w:r>
      <w:r w:rsidR="0059110D" w:rsidRPr="00702904">
        <w:rPr>
          <w:sz w:val="24"/>
          <w:szCs w:val="24"/>
        </w:rPr>
        <w:t>3</w:t>
      </w:r>
      <w:r w:rsidRPr="00702904">
        <w:rPr>
          <w:sz w:val="24"/>
          <w:szCs w:val="24"/>
        </w:rPr>
        <w:t>. К финансированию доли участия населения гражданами могут привлекаться средства физических и юридических лиц, коммерческих и общественных организаций.</w:t>
      </w:r>
    </w:p>
    <w:p w:rsidR="00B964FB" w:rsidRPr="00702904" w:rsidRDefault="00B964FB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0F64B1" w:rsidRPr="00702904" w:rsidRDefault="000F64B1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 xml:space="preserve">3. </w:t>
      </w:r>
      <w:r w:rsidR="000B494B" w:rsidRPr="00702904">
        <w:rPr>
          <w:sz w:val="24"/>
          <w:szCs w:val="24"/>
        </w:rPr>
        <w:t>О</w:t>
      </w:r>
      <w:r w:rsidRPr="00702904">
        <w:rPr>
          <w:sz w:val="24"/>
          <w:szCs w:val="24"/>
        </w:rPr>
        <w:t>существлени</w:t>
      </w:r>
      <w:r w:rsidR="00DB0A6F" w:rsidRPr="00702904">
        <w:rPr>
          <w:sz w:val="24"/>
          <w:szCs w:val="24"/>
        </w:rPr>
        <w:t xml:space="preserve">е </w:t>
      </w:r>
      <w:r w:rsidRPr="00702904">
        <w:rPr>
          <w:sz w:val="24"/>
          <w:szCs w:val="24"/>
        </w:rPr>
        <w:t xml:space="preserve">мероприятий по </w:t>
      </w:r>
      <w:r w:rsidR="007C1D74" w:rsidRPr="00702904">
        <w:rPr>
          <w:sz w:val="24"/>
          <w:szCs w:val="24"/>
        </w:rPr>
        <w:t xml:space="preserve">внесению гражданами инициативного проекта </w:t>
      </w:r>
      <w:r w:rsidR="00C13307" w:rsidRPr="00702904">
        <w:rPr>
          <w:sz w:val="24"/>
          <w:szCs w:val="24"/>
        </w:rPr>
        <w:t xml:space="preserve">по </w:t>
      </w:r>
      <w:r w:rsidRPr="00702904">
        <w:rPr>
          <w:sz w:val="24"/>
          <w:szCs w:val="24"/>
        </w:rPr>
        <w:t xml:space="preserve">ремонту линий наружного освещения на территории городского округа г.Бор, </w:t>
      </w:r>
      <w:r w:rsidR="000B494B" w:rsidRPr="00702904">
        <w:rPr>
          <w:sz w:val="24"/>
          <w:szCs w:val="24"/>
        </w:rPr>
        <w:t>определяется в соответствии с Порядком утвержденным Решением Совета депутатов от 25.02.2021 №14</w:t>
      </w:r>
      <w:r w:rsidR="000B494B" w:rsidRPr="00702904">
        <w:rPr>
          <w:color w:val="000000"/>
          <w:sz w:val="24"/>
          <w:szCs w:val="24"/>
        </w:rPr>
        <w:t xml:space="preserve"> </w:t>
      </w:r>
      <w:r w:rsidR="000B494B" w:rsidRPr="00702904">
        <w:rPr>
          <w:sz w:val="24"/>
          <w:szCs w:val="24"/>
        </w:rPr>
        <w:t>«Об утверждении порядка выдвижения, внесения, обсуждения, рассмотрения, конкурсного отбора инициативных проектов в городском округе город Бор».</w:t>
      </w:r>
    </w:p>
    <w:p w:rsidR="000F64B1" w:rsidRPr="00702904" w:rsidRDefault="000F64B1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3.</w:t>
      </w:r>
      <w:r w:rsidR="000B494B" w:rsidRPr="00702904">
        <w:rPr>
          <w:sz w:val="24"/>
          <w:szCs w:val="24"/>
        </w:rPr>
        <w:t>1</w:t>
      </w:r>
      <w:r w:rsidRPr="00702904">
        <w:rPr>
          <w:sz w:val="24"/>
          <w:szCs w:val="24"/>
        </w:rPr>
        <w:t xml:space="preserve"> Управление жилищно-коммунального хозяйства и благоустройства городского округа г.Бор осуществляет организацию работы по формированию реестра объектов  по ремонту линий наружного освещения на условиях софинансирования для принятия соответствующих бюджетных обязательств.</w:t>
      </w:r>
    </w:p>
    <w:p w:rsidR="000F64B1" w:rsidRPr="00702904" w:rsidRDefault="000F64B1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3.</w:t>
      </w:r>
      <w:r w:rsidR="000B494B" w:rsidRPr="00702904">
        <w:rPr>
          <w:sz w:val="24"/>
          <w:szCs w:val="24"/>
        </w:rPr>
        <w:t>2</w:t>
      </w:r>
      <w:r w:rsidRPr="00702904">
        <w:rPr>
          <w:sz w:val="24"/>
          <w:szCs w:val="24"/>
        </w:rPr>
        <w:t xml:space="preserve"> В зависимости от объемов бюджетного финансирования и даты включения линии наружного освещения в реестр объектов по ремонту линий наружного освещения на условиях софинансирования, администрация городского округа г.Бор принимает обязательства по ремонту лини</w:t>
      </w:r>
      <w:r w:rsidR="00D5270C" w:rsidRPr="00702904">
        <w:rPr>
          <w:sz w:val="24"/>
          <w:szCs w:val="24"/>
        </w:rPr>
        <w:t>и</w:t>
      </w:r>
      <w:r w:rsidRPr="00702904">
        <w:rPr>
          <w:sz w:val="24"/>
          <w:szCs w:val="24"/>
        </w:rPr>
        <w:t xml:space="preserve"> наружного освещения в пределах</w:t>
      </w:r>
      <w:r w:rsidR="000B494B" w:rsidRPr="00702904">
        <w:rPr>
          <w:sz w:val="24"/>
          <w:szCs w:val="24"/>
        </w:rPr>
        <w:t xml:space="preserve"> лимитов бюджетных обязательств по объектам, определенным в соответствии с Порядком утвержденным Решением Совета депутатов от 25.02.2021 №14</w:t>
      </w:r>
      <w:r w:rsidR="000B494B" w:rsidRPr="00702904">
        <w:rPr>
          <w:color w:val="000000"/>
          <w:sz w:val="24"/>
          <w:szCs w:val="24"/>
        </w:rPr>
        <w:t xml:space="preserve"> </w:t>
      </w:r>
      <w:r w:rsidR="000B494B" w:rsidRPr="00702904">
        <w:rPr>
          <w:sz w:val="24"/>
          <w:szCs w:val="24"/>
        </w:rPr>
        <w:t>«Об утверждении порядка выдвижения, внесения, обсуждения, рассмотрения, конкурсного отбора инициативных проектов в городском округе город Бор».</w:t>
      </w:r>
    </w:p>
    <w:p w:rsidR="000F64B1" w:rsidRPr="00702904" w:rsidRDefault="000F64B1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3.</w:t>
      </w:r>
      <w:r w:rsidR="000B494B" w:rsidRPr="00702904">
        <w:rPr>
          <w:sz w:val="24"/>
          <w:szCs w:val="24"/>
        </w:rPr>
        <w:t>3.</w:t>
      </w:r>
      <w:r w:rsidRPr="00702904">
        <w:rPr>
          <w:sz w:val="24"/>
          <w:szCs w:val="24"/>
        </w:rPr>
        <w:t xml:space="preserve"> Главным администратором доходов и расходов средств на софинансирование ремонта линий наружного освещения определяются:</w:t>
      </w:r>
    </w:p>
    <w:p w:rsidR="000F64B1" w:rsidRPr="00702904" w:rsidRDefault="000F64B1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 xml:space="preserve">- на территории г.Бор – Управление жилищно-коммунального хозяйства и благоустройства городского округа г.Бор; </w:t>
      </w:r>
    </w:p>
    <w:p w:rsidR="000F64B1" w:rsidRPr="00702904" w:rsidRDefault="000F64B1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-  на территории сельских населенных пунктов - главные распорядители бюджетных средств (территориальные отделы администрации городского округа г.Бор).</w:t>
      </w:r>
    </w:p>
    <w:p w:rsidR="000F64B1" w:rsidRPr="00702904" w:rsidRDefault="000F64B1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3.</w:t>
      </w:r>
      <w:r w:rsidR="000B494B" w:rsidRPr="00702904">
        <w:rPr>
          <w:sz w:val="24"/>
          <w:szCs w:val="24"/>
        </w:rPr>
        <w:t>4.</w:t>
      </w:r>
      <w:r w:rsidRPr="00702904">
        <w:rPr>
          <w:sz w:val="24"/>
          <w:szCs w:val="24"/>
        </w:rPr>
        <w:t xml:space="preserve"> Заказчиком на проведение работ по ремонту линий наружного освещения и организатором соответствующих процедур  согласно требованиям Федерального закона от 05.04.2013 №44-ФЗ «О контрактной системе в сфере закупок товаров, работ, услуг, для обеспечения государственных и муниципальных нужд» выступает:</w:t>
      </w:r>
    </w:p>
    <w:p w:rsidR="000F64B1" w:rsidRPr="00702904" w:rsidRDefault="000F64B1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- на территории г.Бор - МБУ «Управление благоустройства городского округа г.Бор».</w:t>
      </w:r>
    </w:p>
    <w:p w:rsidR="000F64B1" w:rsidRPr="00702904" w:rsidRDefault="000F64B1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- на территории сельских населенных пунктов – учреждения подведомственные территориальным отделам администрации городского округа г.Бор (центры обеспечения и содержания территорий).</w:t>
      </w:r>
    </w:p>
    <w:p w:rsidR="000F64B1" w:rsidRPr="00702904" w:rsidRDefault="000F64B1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702904">
        <w:rPr>
          <w:sz w:val="24"/>
          <w:szCs w:val="24"/>
        </w:rPr>
        <w:t>3.</w:t>
      </w:r>
      <w:r w:rsidR="000B494B" w:rsidRPr="00702904">
        <w:rPr>
          <w:sz w:val="24"/>
          <w:szCs w:val="24"/>
        </w:rPr>
        <w:t>5.</w:t>
      </w:r>
      <w:r w:rsidRPr="00702904">
        <w:rPr>
          <w:sz w:val="24"/>
          <w:szCs w:val="24"/>
        </w:rPr>
        <w:t xml:space="preserve"> В случае изменения технических характеристик отремонтированных линий наружного освещения, соответствующие изменения вносятся в </w:t>
      </w:r>
      <w:r w:rsidR="00B2737B" w:rsidRPr="00702904">
        <w:rPr>
          <w:sz w:val="24"/>
          <w:szCs w:val="24"/>
        </w:rPr>
        <w:t>«</w:t>
      </w:r>
      <w:r w:rsidR="00A652E4" w:rsidRPr="00702904">
        <w:rPr>
          <w:rFonts w:cs="Times New Roman"/>
          <w:bCs/>
          <w:color w:val="000000"/>
          <w:sz w:val="24"/>
          <w:szCs w:val="24"/>
          <w:lang w:eastAsia="ru-RU"/>
        </w:rPr>
        <w:t>Перечень сетей наружного освещения, на общественных пространствах расположенных на территории городского округа город Бор Нижегородской области</w:t>
      </w:r>
      <w:r w:rsidR="00B2737B" w:rsidRPr="00702904">
        <w:rPr>
          <w:rFonts w:cs="Times New Roman"/>
          <w:bCs/>
          <w:color w:val="000000"/>
          <w:sz w:val="24"/>
          <w:szCs w:val="24"/>
          <w:lang w:eastAsia="ru-RU"/>
        </w:rPr>
        <w:t>»</w:t>
      </w:r>
      <w:r w:rsidR="00A652E4" w:rsidRPr="00702904">
        <w:rPr>
          <w:sz w:val="24"/>
          <w:szCs w:val="24"/>
        </w:rPr>
        <w:t xml:space="preserve"> </w:t>
      </w:r>
      <w:r w:rsidRPr="00702904">
        <w:rPr>
          <w:sz w:val="24"/>
          <w:szCs w:val="24"/>
        </w:rPr>
        <w:t>на конец отчетного года.</w:t>
      </w:r>
    </w:p>
    <w:p w:rsidR="000F64B1" w:rsidRPr="00702904" w:rsidRDefault="000F64B1" w:rsidP="00702904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0F64B1" w:rsidRPr="00702904" w:rsidRDefault="000F64B1" w:rsidP="00702904">
      <w:pPr>
        <w:tabs>
          <w:tab w:val="left" w:pos="709"/>
        </w:tabs>
        <w:ind w:firstLine="709"/>
        <w:jc w:val="center"/>
        <w:rPr>
          <w:sz w:val="24"/>
          <w:szCs w:val="24"/>
        </w:rPr>
      </w:pPr>
      <w:r w:rsidRPr="00702904">
        <w:rPr>
          <w:sz w:val="24"/>
          <w:szCs w:val="24"/>
        </w:rPr>
        <w:t>_______________</w:t>
      </w:r>
    </w:p>
    <w:p w:rsidR="00D64590" w:rsidRPr="00702904" w:rsidRDefault="00D64590" w:rsidP="00702904">
      <w:pPr>
        <w:tabs>
          <w:tab w:val="left" w:pos="709"/>
        </w:tabs>
        <w:ind w:firstLine="709"/>
        <w:jc w:val="center"/>
        <w:rPr>
          <w:sz w:val="24"/>
          <w:szCs w:val="24"/>
        </w:rPr>
      </w:pPr>
    </w:p>
    <w:sectPr w:rsidR="00D64590" w:rsidRPr="00702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4" w:right="707" w:bottom="709" w:left="1276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988" w:rsidRDefault="000C7988">
      <w:r>
        <w:separator/>
      </w:r>
    </w:p>
  </w:endnote>
  <w:endnote w:type="continuationSeparator" w:id="1">
    <w:p w:rsidR="000C7988" w:rsidRDefault="000C7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90" w:rsidRDefault="00D6459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90" w:rsidRDefault="00D6459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90" w:rsidRDefault="00D645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988" w:rsidRDefault="000C7988">
      <w:r>
        <w:separator/>
      </w:r>
    </w:p>
  </w:footnote>
  <w:footnote w:type="continuationSeparator" w:id="1">
    <w:p w:rsidR="000C7988" w:rsidRDefault="000C7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90" w:rsidRDefault="00D6459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90" w:rsidRDefault="00D64590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pt;margin-top:.05pt;width:5pt;height:11.5pt;z-index:1;mso-wrap-distance-left:0;mso-wrap-distance-right:0;mso-position-horizontal-relative:page" stroked="f">
          <v:fill opacity="0" color2="black"/>
          <v:textbox inset="0,0,0,0">
            <w:txbxContent>
              <w:p w:rsidR="00D64590" w:rsidRDefault="00D64590">
                <w:pPr>
                  <w:pStyle w:val="a9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6D6AF5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590" w:rsidRDefault="00D645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335B70BB"/>
    <w:multiLevelType w:val="hybridMultilevel"/>
    <w:tmpl w:val="CC5C6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4FB"/>
    <w:rsid w:val="00043841"/>
    <w:rsid w:val="000B494B"/>
    <w:rsid w:val="000C7988"/>
    <w:rsid w:val="000F64B1"/>
    <w:rsid w:val="0012537F"/>
    <w:rsid w:val="001F7660"/>
    <w:rsid w:val="00200CD9"/>
    <w:rsid w:val="00320C5E"/>
    <w:rsid w:val="00446249"/>
    <w:rsid w:val="00461B42"/>
    <w:rsid w:val="005311D7"/>
    <w:rsid w:val="00574F90"/>
    <w:rsid w:val="0059110D"/>
    <w:rsid w:val="005C3183"/>
    <w:rsid w:val="005E0A51"/>
    <w:rsid w:val="006029A3"/>
    <w:rsid w:val="006347AD"/>
    <w:rsid w:val="006D6AF5"/>
    <w:rsid w:val="00702904"/>
    <w:rsid w:val="00707853"/>
    <w:rsid w:val="00716EA4"/>
    <w:rsid w:val="00743C6B"/>
    <w:rsid w:val="007C1D74"/>
    <w:rsid w:val="0086290C"/>
    <w:rsid w:val="008E0B36"/>
    <w:rsid w:val="00902108"/>
    <w:rsid w:val="00A652E4"/>
    <w:rsid w:val="00AE0647"/>
    <w:rsid w:val="00B2737B"/>
    <w:rsid w:val="00B964FB"/>
    <w:rsid w:val="00BC2E17"/>
    <w:rsid w:val="00BF2DC3"/>
    <w:rsid w:val="00C01353"/>
    <w:rsid w:val="00C10D41"/>
    <w:rsid w:val="00C13307"/>
    <w:rsid w:val="00C51695"/>
    <w:rsid w:val="00D04B79"/>
    <w:rsid w:val="00D5270C"/>
    <w:rsid w:val="00D64590"/>
    <w:rsid w:val="00D76649"/>
    <w:rsid w:val="00DB0A6F"/>
    <w:rsid w:val="00EC0813"/>
    <w:rsid w:val="00FB0DAA"/>
    <w:rsid w:val="00FD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cs="Calibri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jc w:val="center"/>
      <w:outlineLvl w:val="0"/>
    </w:pPr>
    <w:rPr>
      <w:b/>
      <w:bCs/>
      <w:color w:val="000000"/>
      <w:sz w:val="42"/>
      <w:szCs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jc w:val="center"/>
      <w:outlineLvl w:val="1"/>
    </w:pPr>
    <w:rPr>
      <w:rFonts w:ascii="Courier New" w:hAnsi="Courier New" w:cs="Courier New"/>
      <w:color w:val="000000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tabs>
        <w:tab w:val="left" w:pos="0"/>
      </w:tabs>
      <w:jc w:val="both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hd w:val="clear" w:color="auto" w:fill="FFFFFF"/>
      <w:tabs>
        <w:tab w:val="left" w:pos="0"/>
      </w:tabs>
      <w:jc w:val="both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</w:tabs>
      <w:jc w:val="center"/>
      <w:outlineLvl w:val="4"/>
    </w:pPr>
    <w:rPr>
      <w:color w:val="000000"/>
      <w:sz w:val="26"/>
      <w:szCs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tabs>
        <w:tab w:val="left" w:pos="0"/>
      </w:tabs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tabs>
        <w:tab w:val="left" w:pos="0"/>
      </w:tabs>
      <w:jc w:val="center"/>
      <w:outlineLvl w:val="6"/>
    </w:pPr>
    <w:rPr>
      <w:b/>
      <w:bCs/>
      <w:color w:val="000000"/>
      <w:sz w:val="24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0"/>
      </w:tabs>
      <w:jc w:val="center"/>
      <w:outlineLvl w:val="7"/>
    </w:pPr>
    <w:rPr>
      <w:sz w:val="24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tabs>
        <w:tab w:val="left" w:pos="0"/>
      </w:tabs>
      <w:jc w:val="center"/>
      <w:outlineLvl w:val="8"/>
    </w:pPr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90">
    <w:name w:val=" Знак Знак9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/>
    </w:rPr>
  </w:style>
  <w:style w:type="character" w:customStyle="1" w:styleId="80">
    <w:name w:val=" Знак Знак8"/>
    <w:rPr>
      <w:rFonts w:ascii="Courier New" w:hAnsi="Courier New" w:cs="Courier New"/>
      <w:color w:val="000000"/>
      <w:sz w:val="20"/>
      <w:szCs w:val="20"/>
      <w:shd w:val="clear" w:color="auto" w:fill="FFFFFF"/>
      <w:lang/>
    </w:rPr>
  </w:style>
  <w:style w:type="character" w:customStyle="1" w:styleId="70">
    <w:name w:val=" Знак Знак7"/>
    <w:rPr>
      <w:rFonts w:ascii="Times New Roman" w:hAnsi="Times New Roman" w:cs="Times New Roman"/>
      <w:color w:val="000000"/>
      <w:sz w:val="20"/>
      <w:szCs w:val="20"/>
      <w:shd w:val="clear" w:color="auto" w:fill="FFFFFF"/>
      <w:lang/>
    </w:rPr>
  </w:style>
  <w:style w:type="character" w:customStyle="1" w:styleId="60">
    <w:name w:val=" Знак Знак6"/>
    <w:rPr>
      <w:rFonts w:ascii="Times New Roman" w:hAnsi="Times New Roman" w:cs="Times New Roman"/>
      <w:color w:val="000000"/>
      <w:sz w:val="20"/>
      <w:szCs w:val="20"/>
      <w:shd w:val="clear" w:color="auto" w:fill="FFFFFF"/>
      <w:lang/>
    </w:rPr>
  </w:style>
  <w:style w:type="character" w:customStyle="1" w:styleId="50">
    <w:name w:val=" Знак Знак5"/>
    <w:rPr>
      <w:rFonts w:ascii="Times New Roman" w:hAnsi="Times New Roman" w:cs="Times New Roman"/>
      <w:color w:val="000000"/>
      <w:sz w:val="20"/>
      <w:szCs w:val="20"/>
      <w:shd w:val="clear" w:color="auto" w:fill="FFFFFF"/>
      <w:lang/>
    </w:rPr>
  </w:style>
  <w:style w:type="character" w:customStyle="1" w:styleId="40">
    <w:name w:val=" Знак Знак4"/>
    <w:rPr>
      <w:rFonts w:ascii="Times New Roman" w:hAnsi="Times New Roman" w:cs="Times New Roman"/>
      <w:color w:val="000000"/>
      <w:sz w:val="20"/>
      <w:szCs w:val="20"/>
      <w:shd w:val="clear" w:color="auto" w:fill="FFFFFF"/>
      <w:lang/>
    </w:rPr>
  </w:style>
  <w:style w:type="character" w:customStyle="1" w:styleId="30">
    <w:name w:val=" Знак Знак3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/>
    </w:rPr>
  </w:style>
  <w:style w:type="character" w:customStyle="1" w:styleId="20">
    <w:name w:val=" Знак Знак2"/>
    <w:rPr>
      <w:rFonts w:ascii="Times New Roman" w:hAnsi="Times New Roman" w:cs="Times New Roman"/>
      <w:sz w:val="20"/>
      <w:szCs w:val="20"/>
      <w:lang/>
    </w:rPr>
  </w:style>
  <w:style w:type="character" w:customStyle="1" w:styleId="11">
    <w:name w:val=" Знак Знак1"/>
    <w:rPr>
      <w:rFonts w:ascii="Times New Roman" w:hAnsi="Times New Roman" w:cs="Times New Roman"/>
      <w:color w:val="000000"/>
      <w:sz w:val="20"/>
      <w:szCs w:val="20"/>
      <w:shd w:val="clear" w:color="auto" w:fill="FFFFFF"/>
      <w:lang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 Знак Знак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10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ConsPlusTitle">
    <w:name w:val="ConsPlusTitle"/>
    <w:pPr>
      <w:suppressAutoHyphens/>
      <w:autoSpaceDE w:val="0"/>
    </w:pPr>
    <w:rPr>
      <w:rFonts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basedOn w:val="a"/>
    <w:pPr>
      <w:suppressAutoHyphens w:val="0"/>
      <w:spacing w:before="280" w:after="280"/>
    </w:pPr>
  </w:style>
  <w:style w:type="paragraph" w:customStyle="1" w:styleId="ListParagraph">
    <w:name w:val="List Paragraph"/>
    <w:basedOn w:val="a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7"/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rsid w:val="008E0B3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B2737B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rsid w:val="00B2737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2021-04-28T08:50:00Z</cp:lastPrinted>
  <dcterms:created xsi:type="dcterms:W3CDTF">2021-08-12T08:35:00Z</dcterms:created>
  <dcterms:modified xsi:type="dcterms:W3CDTF">2021-08-12T08:35:00Z</dcterms:modified>
</cp:coreProperties>
</file>