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8A055C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8A055C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8A055C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8A05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8A055C" w:rsidRDefault="00232089" w:rsidP="0034245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8A05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8A055C" w:rsidRDefault="00232089" w:rsidP="0034245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8A055C" w:rsidRDefault="00606DA1" w:rsidP="0034245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A055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34245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355" w:type="dxa"/>
        <w:tblInd w:w="534" w:type="dxa"/>
        <w:tblLayout w:type="fixed"/>
        <w:tblLook w:val="0000"/>
      </w:tblPr>
      <w:tblGrid>
        <w:gridCol w:w="4643"/>
        <w:gridCol w:w="4712"/>
      </w:tblGrid>
      <w:tr w:rsidR="00392440" w:rsidRPr="00DA694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DA6946" w:rsidRDefault="00392440" w:rsidP="0092714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A69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07432">
              <w:rPr>
                <w:rFonts w:ascii="Times New Roman" w:hAnsi="Times New Roman" w:cs="Times New Roman"/>
                <w:sz w:val="28"/>
                <w:szCs w:val="28"/>
              </w:rPr>
              <w:t xml:space="preserve"> 18.05.2023</w:t>
            </w:r>
            <w:r w:rsidR="00665C3E" w:rsidRPr="00DA6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DA6946" w:rsidRDefault="00392440" w:rsidP="0092714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9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7432">
              <w:rPr>
                <w:rFonts w:ascii="Times New Roman" w:hAnsi="Times New Roman" w:cs="Times New Roman"/>
                <w:sz w:val="28"/>
                <w:szCs w:val="28"/>
              </w:rPr>
              <w:t xml:space="preserve"> 2904</w:t>
            </w:r>
            <w:r w:rsidR="00665C3E" w:rsidRPr="00DA6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00081" w:rsidRPr="006E5F86" w:rsidRDefault="00100081" w:rsidP="0034245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W w:w="9355" w:type="dxa"/>
        <w:tblInd w:w="534" w:type="dxa"/>
        <w:tblLayout w:type="fixed"/>
        <w:tblLook w:val="0000"/>
      </w:tblPr>
      <w:tblGrid>
        <w:gridCol w:w="4559"/>
        <w:gridCol w:w="4796"/>
      </w:tblGrid>
      <w:tr w:rsidR="00296A68" w:rsidRPr="00DA6946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141" w:rsidRDefault="00052046" w:rsidP="008A055C">
            <w:pPr>
              <w:pStyle w:val="a7"/>
              <w:jc w:val="center"/>
            </w:pPr>
            <w:r>
              <w:t xml:space="preserve">О предоставлении </w:t>
            </w:r>
            <w:r w:rsidR="0043162D">
              <w:t xml:space="preserve">мер имущественной поддержки лицам, проходящим военную службу или оказывающим добровольное содействие в выполнение задач, возложенных на Вооруженные силы Российской Федерации </w:t>
            </w:r>
            <w:r w:rsidR="00DD3113">
              <w:t xml:space="preserve">в рамках специальной военной операции </w:t>
            </w:r>
            <w:r w:rsidR="0043162D">
              <w:t>в период частичной мобилизации</w:t>
            </w:r>
          </w:p>
          <w:p w:rsidR="00296A68" w:rsidRDefault="00296A68" w:rsidP="008A055C">
            <w:pPr>
              <w:pStyle w:val="a7"/>
              <w:jc w:val="center"/>
            </w:pPr>
          </w:p>
          <w:p w:rsidR="00707432" w:rsidRPr="00DA6946" w:rsidRDefault="00707432" w:rsidP="008A055C">
            <w:pPr>
              <w:pStyle w:val="a7"/>
              <w:jc w:val="center"/>
            </w:pPr>
          </w:p>
        </w:tc>
      </w:tr>
      <w:tr w:rsidR="00606DA1" w:rsidRPr="009B6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ED" w:rsidRDefault="00052046" w:rsidP="00707432">
            <w:pPr>
              <w:adjustRightInd w:val="0"/>
              <w:spacing w:line="360" w:lineRule="auto"/>
              <w:ind w:firstLine="87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</w:t>
            </w:r>
            <w:r w:rsidR="00DD3113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пунктом 7 распоряжения Правительства Российской Федерации от 15 октября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DD3113" w:rsidRPr="001A0EFE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2022 г</w:t>
              </w:r>
            </w:smartTag>
            <w:r w:rsidR="00DD3113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>. № 3046-р</w:t>
            </w:r>
            <w:r w:rsidR="001A0EFE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предоставлении отсрочки арендной платы по договорам аренды федерального имущества в связи с частичной мобилизацией»</w:t>
            </w:r>
            <w:r w:rsidR="00CD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F3364F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пунктом 6 постановления Правительства Нижегородской области от 9 февраля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F3364F" w:rsidRPr="001A0EFE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2023</w:t>
              </w:r>
              <w:r w:rsidR="00A32C0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г</w:t>
              </w:r>
            </w:smartTag>
            <w:r w:rsidR="00A32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F3364F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>№ 128</w:t>
            </w:r>
            <w:r w:rsidR="001A0EFE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предоставлении мер имущественной поддержки на территории Нижегородской области лицам, проходящим военную службу или оказывающим добровольное содействие в</w:t>
            </w:r>
            <w:proofErr w:type="gramEnd"/>
            <w:r w:rsidR="001A0EFE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1A0EFE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выполнении задач, возложенных на Вооруженные Силы Российской Федерации в период частичной мобилизации»</w:t>
            </w:r>
            <w:r w:rsidR="00F3364F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A0EFE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 имущественной поддержки граждан Российской Федерации, проходящи</w:t>
            </w:r>
            <w:r w:rsidR="002B007F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военную службу или оказывающи</w:t>
            </w:r>
            <w:r w:rsidR="002B007F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1A0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добровольное содействие в выполнении задач, возложенных на Вооруженные Силы Российской Федерации, </w:t>
            </w:r>
            <w:r w:rsidR="00CD0FF0" w:rsidRPr="001A0EF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г. Бор постановляет</w:t>
            </w:r>
            <w:r w:rsidR="00CD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</w:p>
          <w:p w:rsidR="00A32C08" w:rsidRPr="00531D5A" w:rsidRDefault="00972A0E" w:rsidP="00707432">
            <w:pPr>
              <w:spacing w:line="360" w:lineRule="auto"/>
              <w:ind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0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3113" w:rsidRPr="00125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D3113" w:rsidRPr="00DD3113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муниципальным унитарным предприятиям городского округа город Бор Нижегородской области, муниципальным учреждениям городского округа город Бор Нижегородской области </w:t>
            </w:r>
            <w:r w:rsidR="007D61AB" w:rsidRPr="007D61A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предоставлять</w:t>
            </w:r>
            <w:r w:rsidR="007D61AB"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15"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лицам, указанным в </w:t>
            </w:r>
            <w:hyperlink w:anchor="Par11" w:history="1">
              <w:r w:rsidR="009C5015" w:rsidRPr="00DD31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</w:t>
              </w:r>
            </w:hyperlink>
            <w:r w:rsidR="009C5015"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на период прохождения военной службы или оказания добровольного содействия в выполнении задач, возложенных на Вооруж</w:t>
            </w:r>
            <w:r w:rsidR="009C5015">
              <w:rPr>
                <w:rFonts w:ascii="Times New Roman" w:hAnsi="Times New Roman" w:cs="Times New Roman"/>
                <w:sz w:val="28"/>
                <w:szCs w:val="28"/>
              </w:rPr>
              <w:t>енные Силы Российской Федерации</w:t>
            </w:r>
            <w:r w:rsidR="00531D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D3113" w:rsidRPr="00DD3113" w:rsidRDefault="00A32C08" w:rsidP="00707432">
            <w:pPr>
              <w:spacing w:line="36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6D4C4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72A0E" w:rsidRPr="00DD3113">
              <w:rPr>
                <w:rFonts w:ascii="Times New Roman" w:hAnsi="Times New Roman" w:cs="Times New Roman"/>
                <w:sz w:val="28"/>
                <w:szCs w:val="28"/>
              </w:rPr>
              <w:t>тсрочк</w:t>
            </w:r>
            <w:r w:rsidR="009C50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2A0E"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платежей</w:t>
            </w:r>
            <w:r w:rsidR="002B0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113" w:rsidRPr="00DD3113">
              <w:rPr>
                <w:rFonts w:ascii="Times New Roman" w:hAnsi="Times New Roman" w:cs="Times New Roman"/>
                <w:sz w:val="28"/>
                <w:szCs w:val="28"/>
              </w:rPr>
              <w:t>по договорам аренды имущества и зем</w:t>
            </w:r>
            <w:r w:rsidR="00DD3113">
              <w:rPr>
                <w:rFonts w:ascii="Times New Roman" w:hAnsi="Times New Roman" w:cs="Times New Roman"/>
                <w:sz w:val="28"/>
                <w:szCs w:val="28"/>
              </w:rPr>
              <w:t xml:space="preserve">ельных </w:t>
            </w:r>
            <w:r w:rsidR="00DD3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находящихся в муниципальной</w:t>
            </w:r>
            <w:r w:rsidR="00DD3113"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9C5015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Бор Нижегородской области</w:t>
            </w:r>
            <w:r w:rsidR="00DD3113" w:rsidRPr="00DD3113">
              <w:rPr>
                <w:rFonts w:ascii="Times New Roman" w:hAnsi="Times New Roman" w:cs="Times New Roman"/>
                <w:sz w:val="28"/>
                <w:szCs w:val="28"/>
              </w:rPr>
              <w:t>, а также по договорам аренды земельных участков, государственная собственность на которые не разграничена (далее - Договоры аренды);</w:t>
            </w:r>
          </w:p>
          <w:p w:rsidR="00972A0E" w:rsidRPr="00972A0E" w:rsidRDefault="006D4C45" w:rsidP="00707432">
            <w:pPr>
              <w:spacing w:line="360" w:lineRule="auto"/>
              <w:ind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A32C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озможност</w:t>
            </w:r>
            <w:r w:rsidR="001B07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расторжения договоров аренды имущества и земельных участков без применения штрафных санкций.</w:t>
            </w:r>
          </w:p>
          <w:p w:rsidR="00DD3113" w:rsidRPr="00DD3113" w:rsidRDefault="00DD3113" w:rsidP="00707432">
            <w:pPr>
              <w:adjustRightInd w:val="0"/>
              <w:spacing w:line="360" w:lineRule="auto"/>
              <w:ind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1"/>
            <w:bookmarkEnd w:id="1"/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2. Установить, что </w:t>
            </w:r>
            <w:r w:rsidR="006D4C45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</w:t>
            </w:r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предусмотренная </w:t>
            </w:r>
            <w:hyperlink w:anchor="Par0" w:history="1">
              <w:r w:rsidRPr="00DD31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1</w:t>
              </w:r>
            </w:hyperlink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предоставляется физическим лицам, в том числе индивидуальным предпринимателям, юридическим лицам, в которых одно и то же физическое лицо является единственным учредителем (участником) юридического лица и (или) его руководителем, в случае если:</w:t>
            </w:r>
          </w:p>
          <w:p w:rsidR="00DD3113" w:rsidRPr="00DD3113" w:rsidRDefault="00DD3113" w:rsidP="00707432">
            <w:pPr>
              <w:adjustRightInd w:val="0"/>
              <w:spacing w:line="360" w:lineRule="auto"/>
              <w:ind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2"/>
            <w:bookmarkEnd w:id="2"/>
            <w:proofErr w:type="gramStart"/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а) указанные физические лица призваны на военную службу по мобилизации в Вооруженные Силы Российской Федерации в соответствии с </w:t>
            </w:r>
            <w:hyperlink r:id="rId5" w:history="1">
              <w:r w:rsidRPr="00DD31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3113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. N 647 "Об объявлении частичной мобилизации в Российской Федерации" или проходят военную службу по контракту, заключенному в соответствии с </w:t>
            </w:r>
            <w:hyperlink r:id="rId6" w:history="1">
              <w:r w:rsidRPr="00DD31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 статьи 38</w:t>
              </w:r>
            </w:hyperlink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DD3113">
                <w:rPr>
                  <w:rFonts w:ascii="Times New Roman" w:hAnsi="Times New Roman" w:cs="Times New Roman"/>
                  <w:sz w:val="28"/>
                  <w:szCs w:val="28"/>
                </w:rPr>
                <w:t>1998 г</w:t>
              </w:r>
            </w:smartTag>
            <w:r w:rsidRPr="00DD3113">
              <w:rPr>
                <w:rFonts w:ascii="Times New Roman" w:hAnsi="Times New Roman" w:cs="Times New Roman"/>
                <w:sz w:val="28"/>
                <w:szCs w:val="28"/>
              </w:rPr>
              <w:t>. N 53-ФЗ "О</w:t>
            </w:r>
            <w:proofErr w:type="gramEnd"/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воинской обязанности и военной службе", либо заключили контракт о добровольном содействии в выполнении задач, возложенных на Вооруженные Силы Российской Федерации;</w:t>
            </w:r>
          </w:p>
          <w:p w:rsidR="00DD3113" w:rsidRDefault="00DD3113" w:rsidP="00707432">
            <w:pPr>
              <w:adjustRightInd w:val="0"/>
              <w:spacing w:line="360" w:lineRule="auto"/>
              <w:ind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б) физическим лицам переданы права и обязанности по Договору аренды от лиц, указанных в </w:t>
            </w:r>
            <w:hyperlink w:anchor="Par12" w:history="1">
              <w:r w:rsidRPr="00DD31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подпункте "а"</w:t>
              </w:r>
            </w:hyperlink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пункта, в период с 24 февраля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3113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., если они входят в круг наследников, определенных </w:t>
            </w:r>
            <w:hyperlink r:id="rId7" w:history="1">
              <w:r w:rsidRPr="00DD31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1142</w:t>
              </w:r>
            </w:hyperlink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DD31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1143</w:t>
              </w:r>
            </w:hyperlink>
            <w:r w:rsidRPr="00DD311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лиц, указанных в подпункте "а" настоящего пункта.</w:t>
            </w:r>
          </w:p>
          <w:p w:rsidR="006D4C45" w:rsidRDefault="006D4C45" w:rsidP="00707432">
            <w:pPr>
              <w:adjustRightInd w:val="0"/>
              <w:spacing w:line="360" w:lineRule="auto"/>
              <w:ind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406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отсрочки уплаты арендной платы, указанной в п.1.1 настоящего постановления, осуществляется на следующих условиях:</w:t>
            </w:r>
          </w:p>
          <w:p w:rsidR="006C406F" w:rsidRDefault="006C406F" w:rsidP="00707432">
            <w:pPr>
              <w:adjustRightInd w:val="0"/>
              <w:spacing w:line="360" w:lineRule="auto"/>
              <w:ind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 пункте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постановления;</w:t>
            </w:r>
          </w:p>
          <w:p w:rsidR="00902D84" w:rsidRDefault="00902D84" w:rsidP="00707432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406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Арендатор </w:t>
            </w:r>
            <w:r w:rsidR="002D53B8">
              <w:rPr>
                <w:rFonts w:ascii="Times New Roman" w:hAnsi="Times New Roman" w:cs="Times New Roman"/>
                <w:sz w:val="28"/>
                <w:szCs w:val="28"/>
              </w:rPr>
              <w:t xml:space="preserve">либо член семьи </w:t>
            </w:r>
            <w:proofErr w:type="gramStart"/>
            <w:r w:rsidR="002D53B8">
              <w:rPr>
                <w:rFonts w:ascii="Times New Roman" w:hAnsi="Times New Roman" w:cs="Times New Roman"/>
                <w:sz w:val="28"/>
                <w:szCs w:val="28"/>
              </w:rPr>
              <w:t>арендатора</w:t>
            </w:r>
            <w:proofErr w:type="gramEnd"/>
            <w:r w:rsidR="002D53B8">
              <w:rPr>
                <w:rFonts w:ascii="Times New Roman" w:hAnsi="Times New Roman" w:cs="Times New Roman"/>
                <w:sz w:val="28"/>
                <w:szCs w:val="28"/>
              </w:rPr>
              <w:t xml:space="preserve"> либо доверенное лицо арендатора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 статьи 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органом исполнительной власти, с которым заключены указанные контракты;</w:t>
            </w:r>
          </w:p>
          <w:p w:rsidR="00902D84" w:rsidRDefault="00902D84" w:rsidP="00707432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Арендатору предоставляется отсрочка уплаты арендной платы на период прохождения лицом, указанным в пункте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902D84" w:rsidRDefault="00902D84" w:rsidP="00707432">
            <w:pPr>
              <w:adjustRightInd w:val="0"/>
              <w:spacing w:line="36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поэтапно, не чаще одного раза в месяц, равными платежами, размер которых составляет половину ежемесячной арендной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платы по договору аренды;</w:t>
            </w:r>
          </w:p>
          <w:p w:rsidR="00902D84" w:rsidRDefault="00902D84" w:rsidP="00707432">
            <w:pPr>
              <w:adjustRightInd w:val="0"/>
              <w:spacing w:line="36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Не допускается установление дополнительных платежей, подлежащих уплате арендатором в связи с предоставлением отсрочки;</w:t>
            </w:r>
          </w:p>
          <w:p w:rsidR="00902D84" w:rsidRDefault="00902D84" w:rsidP="00707432">
            <w:pPr>
              <w:adjustRightInd w:val="0"/>
              <w:spacing w:line="36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прохождения лицом, указанным в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военной службы или оказания добровольного содействия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      </w:r>
          </w:p>
          <w:p w:rsidR="00902D84" w:rsidRDefault="00902D84" w:rsidP="00707432">
            <w:pPr>
              <w:adjustRightInd w:val="0"/>
              <w:spacing w:line="36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3.7.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      </w:r>
          </w:p>
          <w:p w:rsidR="00CE3180" w:rsidRDefault="00CE3180" w:rsidP="00707432">
            <w:pPr>
              <w:adjustRightInd w:val="0"/>
              <w:spacing w:line="36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Уведомление </w:t>
            </w:r>
            <w:r w:rsidR="00C34C3D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отсрочки уплаты арендной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рассматривается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рабочих дней с момента поступления уведомления</w:t>
            </w:r>
            <w:r w:rsidR="00C34C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5AD4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отсрочки направляется арендатору по а</w:t>
            </w:r>
            <w:r w:rsidR="001A14C5">
              <w:rPr>
                <w:rFonts w:ascii="Times New Roman" w:hAnsi="Times New Roman" w:cs="Times New Roman"/>
                <w:sz w:val="28"/>
                <w:szCs w:val="28"/>
              </w:rPr>
              <w:t>дресу, указанному в уведомлении, не позднее 5 рабочих дней со дня принятия решения.</w:t>
            </w:r>
          </w:p>
          <w:p w:rsidR="005A1A95" w:rsidRDefault="00860711" w:rsidP="00707432">
            <w:pPr>
              <w:adjustRightInd w:val="0"/>
              <w:spacing w:line="36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1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A95">
              <w:rPr>
                <w:rFonts w:ascii="Times New Roman" w:hAnsi="Times New Roman" w:cs="Times New Roman"/>
                <w:sz w:val="28"/>
                <w:szCs w:val="28"/>
              </w:rPr>
              <w:t xml:space="preserve">Расторжение договора аренды без применения штрафных санкций, указанное в </w:t>
            </w:r>
            <w:hyperlink r:id="rId15" w:history="1">
              <w:r w:rsidR="005A1A9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подпункте 1.1 пункта 1</w:t>
              </w:r>
            </w:hyperlink>
            <w:r w:rsidR="005A1A9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осуществляется на следующих условиях:</w:t>
            </w:r>
          </w:p>
          <w:p w:rsidR="005A1A95" w:rsidRDefault="005A1A95" w:rsidP="00707432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арендатор либо любое лицо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уведомления о заключении контракта о прохождении военной службы в соответствии с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 статьи 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либо контракта о добровольном содействии в выполнении задач, возложенных на Вооруженные Силы Российской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органом исполнительной власти, с которым заключены указанные контракты;</w:t>
            </w:r>
          </w:p>
          <w:p w:rsidR="005A1A95" w:rsidRDefault="005A1A95" w:rsidP="00707432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аренды подлежит расторжению со дня получения арендодателем уведомления о расторжении договора аренды;</w:t>
            </w:r>
          </w:p>
          <w:p w:rsidR="005A1A95" w:rsidRDefault="005A1A95" w:rsidP="00707432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      </w:r>
          </w:p>
          <w:p w:rsidR="00052046" w:rsidRDefault="00860711" w:rsidP="00707432">
            <w:pPr>
              <w:pStyle w:val="Heading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052046" w:rsidRPr="000520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Настоящее постановление вступает в силу со дня его официально</w:t>
            </w:r>
            <w:r w:rsidR="000A26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 w:rsidR="00052046" w:rsidRPr="000520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опубликовани</w:t>
            </w:r>
            <w:r w:rsidR="000A26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r w:rsidR="00052046" w:rsidRPr="000520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8A055C" w:rsidRDefault="00860711" w:rsidP="00707432">
            <w:pPr>
              <w:pStyle w:val="Heading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Общему </w:t>
            </w:r>
            <w:r w:rsidR="008A05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отделу </w:t>
            </w:r>
            <w:r w:rsidR="008A05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r w:rsidR="008A05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городского </w:t>
            </w:r>
            <w:r w:rsidR="008A05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округа </w:t>
            </w:r>
            <w:r w:rsidR="008A05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proofErr w:type="gramStart"/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="008A05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A05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Бор </w:t>
            </w:r>
          </w:p>
          <w:p w:rsidR="001958F2" w:rsidRDefault="008A055C" w:rsidP="00707432">
            <w:pPr>
              <w:pStyle w:val="Heading"/>
              <w:spacing w:line="360" w:lineRule="auto"/>
              <w:ind w:hanging="10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Е.А.Копцова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) </w:t>
            </w:r>
            <w:r w:rsid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обеспечить</w:t>
            </w:r>
            <w:r w:rsidR="001958F2" w:rsidRP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опубликование настоящего постановления в газете "БОР сегодня"</w:t>
            </w:r>
            <w:r w:rsidR="000A26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в сетевом издании «</w:t>
            </w:r>
            <w:proofErr w:type="spellStart"/>
            <w:r w:rsidR="000A26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Бор-оффициал</w:t>
            </w:r>
            <w:proofErr w:type="spellEnd"/>
            <w:r w:rsidR="000A26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="001958F2" w:rsidRP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размещению на официальном сайте </w:t>
            </w:r>
            <w:hyperlink r:id="rId17" w:history="1">
              <w:r w:rsidR="001958F2" w:rsidRPr="001958F2">
                <w:rPr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www.borcity.ru</w:t>
              </w:r>
            </w:hyperlink>
            <w:r w:rsidR="001958F2" w:rsidRPr="001958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707432" w:rsidRDefault="00707432" w:rsidP="00707432">
            <w:pPr>
              <w:pStyle w:val="Heading"/>
              <w:spacing w:line="360" w:lineRule="auto"/>
              <w:ind w:hanging="10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07432" w:rsidRPr="00052046" w:rsidRDefault="00707432" w:rsidP="00707432">
            <w:pPr>
              <w:pStyle w:val="Heading"/>
              <w:spacing w:line="360" w:lineRule="auto"/>
              <w:ind w:hanging="10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4245F" w:rsidRPr="009B6CF2" w:rsidRDefault="0034245F" w:rsidP="00707432">
            <w:pPr>
              <w:pStyle w:val="Heading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06DA1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A53CE8" w:rsidP="007074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72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392440" w:rsidP="00707432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646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2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521948" w:rsidRDefault="00521948" w:rsidP="00C2701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055C" w:rsidRDefault="008A055C" w:rsidP="00C2701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432" w:rsidRDefault="00707432" w:rsidP="00C2701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432" w:rsidRDefault="00707432" w:rsidP="00C2701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432" w:rsidRDefault="00707432" w:rsidP="00C2701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44"/>
      </w:tblGrid>
      <w:tr w:rsidR="00572E06" w:rsidRPr="00572E06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572E06" w:rsidRPr="00572E06" w:rsidRDefault="00707432" w:rsidP="008205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572E06" w:rsidRPr="00572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Е.Н. Игнатьева</w:t>
            </w:r>
          </w:p>
        </w:tc>
      </w:tr>
      <w:tr w:rsidR="00572E06" w:rsidRPr="00572E06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572E06" w:rsidRPr="00572E06" w:rsidRDefault="00707432" w:rsidP="008205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572E06" w:rsidRPr="00572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00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2E06" w:rsidRPr="00572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C00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2E06" w:rsidRPr="00572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572E06" w:rsidRPr="00572E06" w:rsidRDefault="00707432" w:rsidP="008205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572E06" w:rsidRPr="00572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Е.Л.Коцюба</w:t>
            </w:r>
          </w:p>
          <w:p w:rsidR="00572E06" w:rsidRPr="00572E06" w:rsidRDefault="00707432" w:rsidP="008205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572E06" w:rsidRPr="00572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2 54 31</w:t>
            </w:r>
          </w:p>
        </w:tc>
      </w:tr>
    </w:tbl>
    <w:p w:rsidR="008A055C" w:rsidRDefault="008A055C" w:rsidP="00C2701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44"/>
      </w:tblGrid>
      <w:tr w:rsidR="00606DA1" w:rsidRPr="00EC179F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F9738C" w:rsidRPr="00EC179F" w:rsidRDefault="00F97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 w:rsidRPr="00EC179F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572E06" w:rsidRDefault="00606DA1" w:rsidP="00EC17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046" w:rsidRPr="00EC179F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72A0E" w:rsidRPr="00572E06" w:rsidRDefault="00972A0E" w:rsidP="00E30E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4AD7" w:rsidRPr="00ED4AD7" w:rsidRDefault="00ED4AD7" w:rsidP="00707432">
      <w:pPr>
        <w:pStyle w:val="Heading"/>
        <w:spacing w:line="360" w:lineRule="auto"/>
        <w:jc w:val="right"/>
      </w:pPr>
    </w:p>
    <w:sectPr w:rsidR="00ED4AD7" w:rsidRPr="00ED4AD7" w:rsidSect="00707432">
      <w:pgSz w:w="11907" w:h="16839" w:code="9"/>
      <w:pgMar w:top="567" w:right="567" w:bottom="567" w:left="1191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20256"/>
    <w:rsid w:val="000239B8"/>
    <w:rsid w:val="00046F1B"/>
    <w:rsid w:val="00052046"/>
    <w:rsid w:val="00095748"/>
    <w:rsid w:val="000A2612"/>
    <w:rsid w:val="000A5E4C"/>
    <w:rsid w:val="000D22EB"/>
    <w:rsid w:val="000E1558"/>
    <w:rsid w:val="000E186D"/>
    <w:rsid w:val="000F53DF"/>
    <w:rsid w:val="00100081"/>
    <w:rsid w:val="001257D3"/>
    <w:rsid w:val="001543FF"/>
    <w:rsid w:val="0015475A"/>
    <w:rsid w:val="001718CF"/>
    <w:rsid w:val="001958F2"/>
    <w:rsid w:val="001A01E2"/>
    <w:rsid w:val="001A0EFE"/>
    <w:rsid w:val="001A14C5"/>
    <w:rsid w:val="001A7816"/>
    <w:rsid w:val="001B0739"/>
    <w:rsid w:val="001D0EE6"/>
    <w:rsid w:val="001E2D18"/>
    <w:rsid w:val="001F60A2"/>
    <w:rsid w:val="002242F2"/>
    <w:rsid w:val="00226D18"/>
    <w:rsid w:val="0023135C"/>
    <w:rsid w:val="00232089"/>
    <w:rsid w:val="002423A9"/>
    <w:rsid w:val="002441C0"/>
    <w:rsid w:val="002517AE"/>
    <w:rsid w:val="002551A4"/>
    <w:rsid w:val="00255931"/>
    <w:rsid w:val="00281CD3"/>
    <w:rsid w:val="0028515A"/>
    <w:rsid w:val="002857F0"/>
    <w:rsid w:val="002908A9"/>
    <w:rsid w:val="00290DE0"/>
    <w:rsid w:val="00296A68"/>
    <w:rsid w:val="002B007F"/>
    <w:rsid w:val="002B5320"/>
    <w:rsid w:val="002B5524"/>
    <w:rsid w:val="002B6D13"/>
    <w:rsid w:val="002C0F2E"/>
    <w:rsid w:val="002D3B57"/>
    <w:rsid w:val="002D53B8"/>
    <w:rsid w:val="002D6BFB"/>
    <w:rsid w:val="002E0DAE"/>
    <w:rsid w:val="002E71FC"/>
    <w:rsid w:val="002F2FB6"/>
    <w:rsid w:val="00305C6D"/>
    <w:rsid w:val="0033465D"/>
    <w:rsid w:val="0034245F"/>
    <w:rsid w:val="0037348A"/>
    <w:rsid w:val="003742CF"/>
    <w:rsid w:val="00392440"/>
    <w:rsid w:val="003C375D"/>
    <w:rsid w:val="003D2D05"/>
    <w:rsid w:val="003D4C83"/>
    <w:rsid w:val="003E2A43"/>
    <w:rsid w:val="004115DA"/>
    <w:rsid w:val="0043162D"/>
    <w:rsid w:val="00433438"/>
    <w:rsid w:val="004817BA"/>
    <w:rsid w:val="004A77C2"/>
    <w:rsid w:val="004C55A4"/>
    <w:rsid w:val="004D6C7A"/>
    <w:rsid w:val="00501324"/>
    <w:rsid w:val="00506014"/>
    <w:rsid w:val="00510AC8"/>
    <w:rsid w:val="00521948"/>
    <w:rsid w:val="00531D5A"/>
    <w:rsid w:val="00540416"/>
    <w:rsid w:val="00542DE1"/>
    <w:rsid w:val="00544267"/>
    <w:rsid w:val="00561A79"/>
    <w:rsid w:val="00561B5D"/>
    <w:rsid w:val="00572E06"/>
    <w:rsid w:val="00590358"/>
    <w:rsid w:val="005906AF"/>
    <w:rsid w:val="00597C74"/>
    <w:rsid w:val="005A1A95"/>
    <w:rsid w:val="005A6D43"/>
    <w:rsid w:val="005B6889"/>
    <w:rsid w:val="005C787D"/>
    <w:rsid w:val="005E42E5"/>
    <w:rsid w:val="005F4120"/>
    <w:rsid w:val="006040EE"/>
    <w:rsid w:val="00606DA1"/>
    <w:rsid w:val="006120C5"/>
    <w:rsid w:val="0061565C"/>
    <w:rsid w:val="00615EB6"/>
    <w:rsid w:val="006168B6"/>
    <w:rsid w:val="00616E22"/>
    <w:rsid w:val="00621D3B"/>
    <w:rsid w:val="00622656"/>
    <w:rsid w:val="00622E06"/>
    <w:rsid w:val="00623F49"/>
    <w:rsid w:val="00625191"/>
    <w:rsid w:val="00646E35"/>
    <w:rsid w:val="00656FED"/>
    <w:rsid w:val="00665C3E"/>
    <w:rsid w:val="00675AD4"/>
    <w:rsid w:val="00684402"/>
    <w:rsid w:val="006920EA"/>
    <w:rsid w:val="006A5F11"/>
    <w:rsid w:val="006C406F"/>
    <w:rsid w:val="006D4C45"/>
    <w:rsid w:val="006E5F86"/>
    <w:rsid w:val="00707432"/>
    <w:rsid w:val="0072018F"/>
    <w:rsid w:val="007331E2"/>
    <w:rsid w:val="00735115"/>
    <w:rsid w:val="007361A4"/>
    <w:rsid w:val="00743FA2"/>
    <w:rsid w:val="00762699"/>
    <w:rsid w:val="007627AB"/>
    <w:rsid w:val="0077170A"/>
    <w:rsid w:val="007A2E18"/>
    <w:rsid w:val="007A3EB3"/>
    <w:rsid w:val="007C18DF"/>
    <w:rsid w:val="007D5550"/>
    <w:rsid w:val="007D61AB"/>
    <w:rsid w:val="007D6929"/>
    <w:rsid w:val="007E1319"/>
    <w:rsid w:val="00800057"/>
    <w:rsid w:val="008201EF"/>
    <w:rsid w:val="008205EB"/>
    <w:rsid w:val="008212B0"/>
    <w:rsid w:val="008478C6"/>
    <w:rsid w:val="0085256A"/>
    <w:rsid w:val="008555CE"/>
    <w:rsid w:val="00860711"/>
    <w:rsid w:val="00874F0C"/>
    <w:rsid w:val="00875F0A"/>
    <w:rsid w:val="00880DB6"/>
    <w:rsid w:val="008863C8"/>
    <w:rsid w:val="008A055C"/>
    <w:rsid w:val="008A743C"/>
    <w:rsid w:val="008A7CF9"/>
    <w:rsid w:val="008F4CD5"/>
    <w:rsid w:val="00902D84"/>
    <w:rsid w:val="00910CD0"/>
    <w:rsid w:val="009149BE"/>
    <w:rsid w:val="00920EF4"/>
    <w:rsid w:val="00927141"/>
    <w:rsid w:val="00936B53"/>
    <w:rsid w:val="0096689F"/>
    <w:rsid w:val="00972A0E"/>
    <w:rsid w:val="00985B49"/>
    <w:rsid w:val="009A5EE7"/>
    <w:rsid w:val="009B284C"/>
    <w:rsid w:val="009B3BB9"/>
    <w:rsid w:val="009B6CF2"/>
    <w:rsid w:val="009C5015"/>
    <w:rsid w:val="009D27B4"/>
    <w:rsid w:val="009E6AA9"/>
    <w:rsid w:val="009F4748"/>
    <w:rsid w:val="009F6209"/>
    <w:rsid w:val="009F79EE"/>
    <w:rsid w:val="00A1100A"/>
    <w:rsid w:val="00A32C08"/>
    <w:rsid w:val="00A46418"/>
    <w:rsid w:val="00A46D2E"/>
    <w:rsid w:val="00A53CE8"/>
    <w:rsid w:val="00A602B6"/>
    <w:rsid w:val="00A65DE4"/>
    <w:rsid w:val="00A907D9"/>
    <w:rsid w:val="00AA5398"/>
    <w:rsid w:val="00AD2354"/>
    <w:rsid w:val="00AE0548"/>
    <w:rsid w:val="00AF288A"/>
    <w:rsid w:val="00AF3148"/>
    <w:rsid w:val="00AF491B"/>
    <w:rsid w:val="00B179BD"/>
    <w:rsid w:val="00B33E30"/>
    <w:rsid w:val="00B607A4"/>
    <w:rsid w:val="00BA518A"/>
    <w:rsid w:val="00BE2CB7"/>
    <w:rsid w:val="00C00912"/>
    <w:rsid w:val="00C02DD2"/>
    <w:rsid w:val="00C1445F"/>
    <w:rsid w:val="00C152EB"/>
    <w:rsid w:val="00C24E68"/>
    <w:rsid w:val="00C27019"/>
    <w:rsid w:val="00C34C3D"/>
    <w:rsid w:val="00C35EB0"/>
    <w:rsid w:val="00C40917"/>
    <w:rsid w:val="00C4514C"/>
    <w:rsid w:val="00C517BD"/>
    <w:rsid w:val="00C84D82"/>
    <w:rsid w:val="00C916B7"/>
    <w:rsid w:val="00CB4FAE"/>
    <w:rsid w:val="00CB7A3C"/>
    <w:rsid w:val="00CD0FF0"/>
    <w:rsid w:val="00CE3180"/>
    <w:rsid w:val="00CE385E"/>
    <w:rsid w:val="00CF6586"/>
    <w:rsid w:val="00CF7D4C"/>
    <w:rsid w:val="00D33C1E"/>
    <w:rsid w:val="00D36E5C"/>
    <w:rsid w:val="00D42AA0"/>
    <w:rsid w:val="00D44E41"/>
    <w:rsid w:val="00D506AE"/>
    <w:rsid w:val="00D5631B"/>
    <w:rsid w:val="00D630E4"/>
    <w:rsid w:val="00D70F25"/>
    <w:rsid w:val="00D770CE"/>
    <w:rsid w:val="00D94B45"/>
    <w:rsid w:val="00D97CA6"/>
    <w:rsid w:val="00DA64BC"/>
    <w:rsid w:val="00DA6946"/>
    <w:rsid w:val="00DC6418"/>
    <w:rsid w:val="00DD3113"/>
    <w:rsid w:val="00DD43B3"/>
    <w:rsid w:val="00DD6020"/>
    <w:rsid w:val="00DE63B3"/>
    <w:rsid w:val="00DF2353"/>
    <w:rsid w:val="00DF397B"/>
    <w:rsid w:val="00DF6F45"/>
    <w:rsid w:val="00E11F66"/>
    <w:rsid w:val="00E12DC6"/>
    <w:rsid w:val="00E13C1F"/>
    <w:rsid w:val="00E30E5D"/>
    <w:rsid w:val="00E317BD"/>
    <w:rsid w:val="00E46A69"/>
    <w:rsid w:val="00E710D8"/>
    <w:rsid w:val="00E73462"/>
    <w:rsid w:val="00E82127"/>
    <w:rsid w:val="00E837C2"/>
    <w:rsid w:val="00E97758"/>
    <w:rsid w:val="00EB77B3"/>
    <w:rsid w:val="00EC179F"/>
    <w:rsid w:val="00ED32EA"/>
    <w:rsid w:val="00ED32F8"/>
    <w:rsid w:val="00ED35CC"/>
    <w:rsid w:val="00ED4AD7"/>
    <w:rsid w:val="00EE0823"/>
    <w:rsid w:val="00F02B0C"/>
    <w:rsid w:val="00F12F54"/>
    <w:rsid w:val="00F26F13"/>
    <w:rsid w:val="00F3364F"/>
    <w:rsid w:val="00F43C87"/>
    <w:rsid w:val="00F4474D"/>
    <w:rsid w:val="00F469C0"/>
    <w:rsid w:val="00F63EA4"/>
    <w:rsid w:val="00F64491"/>
    <w:rsid w:val="00F82A3A"/>
    <w:rsid w:val="00F86369"/>
    <w:rsid w:val="00F86D97"/>
    <w:rsid w:val="00F9738C"/>
    <w:rsid w:val="00FA323A"/>
    <w:rsid w:val="00FB667E"/>
    <w:rsid w:val="00FD5843"/>
    <w:rsid w:val="00FD5A09"/>
    <w:rsid w:val="00FD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97CA6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D97CA6"/>
    <w:rPr>
      <w:rFonts w:ascii="Tahoma" w:hAnsi="Tahoma" w:cs="Tahoma"/>
      <w:sz w:val="16"/>
      <w:szCs w:val="16"/>
    </w:rPr>
  </w:style>
  <w:style w:type="paragraph" w:customStyle="1" w:styleId="a6">
    <w:name w:val="Нормальный"/>
    <w:rsid w:val="00052046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7">
    <w:name w:val="Title"/>
    <w:uiPriority w:val="99"/>
    <w:qFormat/>
    <w:rsid w:val="00052046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E00DA1724FCAD5A17FA773EE86882545113B49F05C476BFCA7C941AA8A48DE7995895D5C63022936EF75A453842D85F45BE2EC4476782M1UCM" TargetMode="External"/><Relationship Id="rId13" Type="http://schemas.openxmlformats.org/officeDocument/2006/relationships/hyperlink" Target="consultantplus://offline/ref=89AE353E5100386046A4032148BC388B152D5794FC1044A35014E874F79E8847DB14496FB2AB831A6EC20FE560E6B43C0ECE413C1D2C8098xDl0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E00DA1724FCAD5A17FA773EE86882545113B49F05C476BFCA7C941AA8A48DE7995895D5C630229E6EF75A453842D85F45BE2EC4476782M1UCM" TargetMode="External"/><Relationship Id="rId12" Type="http://schemas.openxmlformats.org/officeDocument/2006/relationships/hyperlink" Target="consultantplus://offline/ref=5073E12D158391E2709992BBE6F33AD7CBE24462DD1DFCABC33EF31B860B13C147557A75334E855174483303E81ED1B3C51B1D0051D30F5ErAh7K" TargetMode="External"/><Relationship Id="rId1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662EAB00502D89E4E5A0AD5550FBBCE5E6B94C1C7E055E661ABC8740A5DFDF271F31ACF23B8A9E0BC5E7833C4397B82F05F87B59vEq3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00DA1724FCAD5A17FA773EE86882535B18B19E0EC476BFCA7C941AA8A48DE7995892D4C03A71CA21F606006D51D95C45BC2DD8M4U6M" TargetMode="External"/><Relationship Id="rId11" Type="http://schemas.openxmlformats.org/officeDocument/2006/relationships/hyperlink" Target="consultantplus://offline/ref=56FCEA1509F2963085A4D9F559F4FA4F0C852CA6030363D761E79DD8537AC3113AEFF98379B79072A5780D98AA435BFF99E44ECC12C17B7CkBgDK" TargetMode="External"/><Relationship Id="rId5" Type="http://schemas.openxmlformats.org/officeDocument/2006/relationships/hyperlink" Target="consultantplus://offline/ref=045E00DA1724FCAD5A17FA773EE86882535B1CBC9405C476BFCA7C941AA8A48DF5990099D4C62F25987BA10B03M6UEM" TargetMode="External"/><Relationship Id="rId15" Type="http://schemas.openxmlformats.org/officeDocument/2006/relationships/hyperlink" Target="consultantplus://offline/ref=22662EAB00502D89E4E5A0AD5550FBBCE5E7B24C1B7A055E661ABC8740A5DFDF271F31ABF33D81CA5F8AE6DF791584B92F05FA7845E2F8FAv9q4K" TargetMode="External"/><Relationship Id="rId10" Type="http://schemas.openxmlformats.org/officeDocument/2006/relationships/hyperlink" Target="consultantplus://offline/ref=4DB2EC1F818F6A37571AC2D749E7B1C5969ABB697A59BE5E731F0E502F838C6D3973145EC2E667B4E6CE26A8E59A84C0B537019731G7e3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8E4EE4D36017F140A49E46535C9D769F79FD392B85F291F6C6625291CB9C00B9BF10FC8139496C02F3A14580E373BD3DF13954A8F3ADCFh5pEI" TargetMode="External"/><Relationship Id="rId14" Type="http://schemas.openxmlformats.org/officeDocument/2006/relationships/hyperlink" Target="consultantplus://offline/ref=03ECBEDC844750808AAE0ADE30BC9F9C45C514071C178CB7FC415F6A31DE3FBE9B53A28FBA317C29C36FCDE09018FA5CF88D8CF958C0F7F3o4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10648</CharactersWithSpaces>
  <SharedDoc>false</SharedDoc>
  <HLinks>
    <vt:vector size="96" baseType="variant">
      <vt:variant>
        <vt:i4>7733363</vt:i4>
      </vt:variant>
      <vt:variant>
        <vt:i4>45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1572954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consultantplus://offline/ref=22662EAB00502D89E4E5A0AD5550FBBCE5E6B94C1C7E055E661ABC8740A5DFDF271F31ACF23B8A9E0BC5E7833C4397B82F05F87B59vEq3K</vt:lpwstr>
      </vt:variant>
      <vt:variant>
        <vt:lpwstr/>
      </vt:variant>
      <vt:variant>
        <vt:i4>2359394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consultantplus://offline/ref=22662EAB00502D89E4E5A0AD5550FBBCE5E7B24C1B7A055E661ABC8740A5DFDF271F31ABF33D81CA5F8AE6DF791584B92F05FA7845E2F8FAv9q4K</vt:lpwstr>
      </vt:variant>
      <vt:variant>
        <vt:lpwstr/>
      </vt:variant>
      <vt:variant>
        <vt:i4>2555962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consultantplus://offline/ref=03ECBEDC844750808AAE0ADE30BC9F9C45C514071C178CB7FC415F6A31DE3FBE9B53A28FBA317C29C36FCDE09018FA5CF88D8CF958C0F7F3o4mCK</vt:lpwstr>
      </vt:variant>
      <vt:variant>
        <vt:lpwstr/>
      </vt:variant>
      <vt:variant>
        <vt:i4>6881377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consultantplus://offline/ref=89AE353E5100386046A4032148BC388B152D5794FC1044A35014E874F79E8847DB14496FB2AB831A6EC20FE560E6B43C0ECE413C1D2C8098xDl0K</vt:lpwstr>
      </vt:variant>
      <vt:variant>
        <vt:lpwstr/>
      </vt:variant>
      <vt:variant>
        <vt:i4>6357053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consultantplus://offline/ref=5073E12D158391E2709992BBE6F33AD7CBE24462DD1DFCABC33EF31B860B13C147557A75334E855174483303E81ED1B3C51B1D0051D30F5ErAh7K</vt:lpwstr>
      </vt:variant>
      <vt:variant>
        <vt:lpwstr/>
      </vt:variant>
      <vt:variant>
        <vt:i4>2490478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consultantplus://offline/ref=56FCEA1509F2963085A4D9F559F4FA4F0C852CA6030363D761E79DD8537AC3113AEFF98379B79072A5780D98AA435BFF99E44ECC12C17B7CkBgDK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consultantplus://offline/ref=4DB2EC1F818F6A37571AC2D749E7B1C5969ABB697A59BE5E731F0E502F838C6D3973145EC2E667B4E6CE26A8E59A84C0B537019731G7e3K</vt:lpwstr>
      </vt:variant>
      <vt:variant>
        <vt:lpwstr/>
      </vt:variant>
      <vt:variant>
        <vt:i4>6422591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consultantplus://offline/ref=5B8E4EE4D36017F140A49E46535C9D769F79FD392B85F291F6C6625291CB9C00B9BF10FC8139496C02F3A14580E373BD3DF13954A8F3ADCFh5pEI</vt:lpwstr>
      </vt:variant>
      <vt:variant>
        <vt:lpwstr/>
      </vt:variant>
      <vt:variant>
        <vt:i4>3407930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consultantplus://offline/ref=045E00DA1724FCAD5A17FA773EE86882545113B49F05C476BFCA7C941AA8A48DE7995895D5C63022936EF75A453842D85F45BE2EC4476782M1UCM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consultantplus://offline/ref=045E00DA1724FCAD5A17FA773EE86882545113B49F05C476BFCA7C941AA8A48DE7995895D5C630229E6EF75A453842D85F45BE2EC4476782M1UCM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5701638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consultantplus://offline/ref=045E00DA1724FCAD5A17FA773EE86882535B18B19E0EC476BFCA7C941AA8A48DE7995892D4C03A71CA21F606006D51D95C45BC2DD8M4U6M</vt:lpwstr>
      </vt:variant>
      <vt:variant>
        <vt:lpwstr/>
      </vt:variant>
      <vt:variant>
        <vt:i4>6225924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consultantplus://offline/ref=045E00DA1724FCAD5A17FA773EE86882535B1CBC9405C476BFCA7C941AA8A48DF5990099D4C62F25987BA10B03M6UEM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2023-05-18T07:10:00Z</cp:lastPrinted>
  <dcterms:created xsi:type="dcterms:W3CDTF">2023-05-19T06:43:00Z</dcterms:created>
  <dcterms:modified xsi:type="dcterms:W3CDTF">2023-05-19T06:43:00Z</dcterms:modified>
</cp:coreProperties>
</file>