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38" w:rsidRDefault="007E2138">
      <w:pPr>
        <w:ind w:right="5243"/>
        <w:rPr>
          <w:rFonts w:ascii="Times New Roman" w:hAnsi="Times New Roman" w:cs="Times New Roman"/>
          <w:sz w:val="24"/>
          <w:szCs w:val="24"/>
        </w:rPr>
      </w:pPr>
    </w:p>
    <w:p w:rsidR="007E2138" w:rsidRDefault="007E2138">
      <w:pPr>
        <w:tabs>
          <w:tab w:val="left" w:pos="9071"/>
        </w:tabs>
        <w:ind w:right="-1" w:hanging="142"/>
        <w:jc w:val="center"/>
        <w:rPr>
          <w:rFonts w:ascii="Times New Roman" w:hAnsi="Times New Roman" w:cs="Times New Roman"/>
          <w:b/>
          <w:bCs/>
          <w:sz w:val="32"/>
          <w:szCs w:val="32"/>
        </w:rPr>
      </w:pPr>
      <w:r>
        <w:rPr>
          <w:rFonts w:ascii="Times New Roman" w:hAnsi="Times New Roman" w:cs="Times New Roman"/>
          <w:b/>
          <w:bCs/>
          <w:sz w:val="32"/>
          <w:szCs w:val="32"/>
        </w:rPr>
        <w:t>Управление сельского хозяйства</w:t>
      </w:r>
    </w:p>
    <w:p w:rsidR="007E2138" w:rsidRDefault="007E2138">
      <w:pPr>
        <w:tabs>
          <w:tab w:val="left" w:pos="9071"/>
        </w:tabs>
        <w:ind w:right="-1" w:hanging="142"/>
        <w:jc w:val="center"/>
        <w:rPr>
          <w:rFonts w:ascii="Times New Roman" w:hAnsi="Times New Roman" w:cs="Times New Roman"/>
          <w:b/>
          <w:bCs/>
          <w:sz w:val="32"/>
          <w:szCs w:val="32"/>
        </w:rPr>
      </w:pPr>
      <w:r>
        <w:rPr>
          <w:rFonts w:ascii="Times New Roman" w:hAnsi="Times New Roman" w:cs="Times New Roman"/>
          <w:b/>
          <w:bCs/>
          <w:sz w:val="32"/>
          <w:szCs w:val="32"/>
        </w:rPr>
        <w:t xml:space="preserve"> администрации городского округа город Бор </w:t>
      </w:r>
    </w:p>
    <w:p w:rsidR="007E2138" w:rsidRDefault="007E2138">
      <w:pPr>
        <w:tabs>
          <w:tab w:val="left" w:pos="9071"/>
        </w:tabs>
        <w:ind w:right="-1" w:hanging="142"/>
        <w:jc w:val="center"/>
        <w:rPr>
          <w:rFonts w:ascii="Times New Roman" w:hAnsi="Times New Roman" w:cs="Times New Roman"/>
          <w:b/>
          <w:bCs/>
          <w:sz w:val="32"/>
          <w:szCs w:val="32"/>
        </w:rPr>
      </w:pPr>
      <w:r>
        <w:rPr>
          <w:rFonts w:ascii="Times New Roman" w:hAnsi="Times New Roman" w:cs="Times New Roman"/>
          <w:b/>
          <w:bCs/>
          <w:sz w:val="32"/>
          <w:szCs w:val="32"/>
        </w:rPr>
        <w:t>Нижегородской области</w:t>
      </w:r>
    </w:p>
    <w:p w:rsidR="007E2138" w:rsidRDefault="007E2138">
      <w:pPr>
        <w:tabs>
          <w:tab w:val="left" w:pos="9071"/>
        </w:tabs>
        <w:ind w:right="-1" w:hanging="142"/>
        <w:jc w:val="center"/>
        <w:rPr>
          <w:rFonts w:ascii="Times New Roman" w:hAnsi="Times New Roman" w:cs="Times New Roman"/>
          <w:b/>
          <w:bCs/>
          <w:sz w:val="32"/>
          <w:szCs w:val="32"/>
        </w:rPr>
      </w:pPr>
    </w:p>
    <w:p w:rsidR="007E2138" w:rsidRDefault="007E2138">
      <w:pPr>
        <w:tabs>
          <w:tab w:val="left" w:pos="9071"/>
        </w:tabs>
        <w:ind w:right="-1" w:hanging="142"/>
        <w:jc w:val="center"/>
        <w:rPr>
          <w:rFonts w:ascii="Times New Roman" w:hAnsi="Times New Roman" w:cs="Times New Roman"/>
          <w:b/>
          <w:bCs/>
          <w:sz w:val="32"/>
          <w:szCs w:val="32"/>
        </w:rPr>
      </w:pPr>
      <w:r>
        <w:rPr>
          <w:rFonts w:ascii="Times New Roman" w:hAnsi="Times New Roman" w:cs="Times New Roman"/>
          <w:b/>
          <w:bCs/>
          <w:sz w:val="32"/>
          <w:szCs w:val="32"/>
        </w:rPr>
        <w:t>П Р И К А З</w:t>
      </w:r>
    </w:p>
    <w:p w:rsidR="007E2138" w:rsidRDefault="007E2138">
      <w:pPr>
        <w:tabs>
          <w:tab w:val="left" w:pos="9071"/>
        </w:tabs>
        <w:ind w:right="-1" w:hanging="142"/>
        <w:jc w:val="center"/>
        <w:rPr>
          <w:rFonts w:ascii="Times New Roman" w:hAnsi="Times New Roman" w:cs="Times New Roman"/>
          <w:b/>
          <w:bCs/>
          <w:sz w:val="32"/>
          <w:szCs w:val="32"/>
        </w:rPr>
      </w:pPr>
    </w:p>
    <w:p w:rsidR="007E2138" w:rsidRDefault="007E2138">
      <w:pPr>
        <w:tabs>
          <w:tab w:val="left" w:pos="9071"/>
        </w:tabs>
        <w:ind w:right="-1" w:hanging="142"/>
        <w:jc w:val="center"/>
        <w:rPr>
          <w:rFonts w:ascii="Times New Roman" w:hAnsi="Times New Roman" w:cs="Times New Roman"/>
          <w:b/>
          <w:bCs/>
          <w:sz w:val="20"/>
          <w:szCs w:val="20"/>
        </w:rPr>
      </w:pPr>
    </w:p>
    <w:tbl>
      <w:tblPr>
        <w:tblW w:w="0" w:type="auto"/>
        <w:tblLayout w:type="fixed"/>
        <w:tblLook w:val="0000"/>
      </w:tblPr>
      <w:tblGrid>
        <w:gridCol w:w="4997"/>
        <w:gridCol w:w="4120"/>
      </w:tblGrid>
      <w:tr w:rsidR="007E2138">
        <w:tblPrEx>
          <w:tblCellMar>
            <w:top w:w="0" w:type="dxa"/>
            <w:bottom w:w="0" w:type="dxa"/>
          </w:tblCellMar>
        </w:tblPrEx>
        <w:trPr>
          <w:trHeight w:val="277"/>
        </w:trPr>
        <w:tc>
          <w:tcPr>
            <w:tcW w:w="4997" w:type="dxa"/>
            <w:tcBorders>
              <w:top w:val="nil"/>
              <w:left w:val="nil"/>
              <w:bottom w:val="nil"/>
              <w:right w:val="nil"/>
            </w:tcBorders>
          </w:tcPr>
          <w:p w:rsidR="007E2138" w:rsidRDefault="00CE7018" w:rsidP="00381B14">
            <w:pPr>
              <w:tabs>
                <w:tab w:val="left" w:pos="9071"/>
              </w:tabs>
              <w:ind w:right="-1"/>
              <w:jc w:val="both"/>
              <w:rPr>
                <w:rFonts w:ascii="Times New Roman" w:hAnsi="Times New Roman" w:cs="Times New Roman"/>
                <w:sz w:val="28"/>
                <w:szCs w:val="28"/>
              </w:rPr>
            </w:pPr>
            <w:r>
              <w:rPr>
                <w:rFonts w:ascii="Times New Roman" w:hAnsi="Times New Roman" w:cs="Times New Roman"/>
                <w:sz w:val="28"/>
                <w:szCs w:val="28"/>
              </w:rPr>
              <w:t>24.05.2021г</w:t>
            </w:r>
          </w:p>
        </w:tc>
        <w:tc>
          <w:tcPr>
            <w:tcW w:w="4120" w:type="dxa"/>
            <w:tcBorders>
              <w:top w:val="nil"/>
              <w:left w:val="nil"/>
              <w:bottom w:val="nil"/>
              <w:right w:val="nil"/>
            </w:tcBorders>
          </w:tcPr>
          <w:p w:rsidR="007E2138" w:rsidRDefault="00B9792D" w:rsidP="00CE7018">
            <w:pPr>
              <w:tabs>
                <w:tab w:val="left" w:pos="9071"/>
              </w:tabs>
              <w:ind w:right="-1"/>
              <w:jc w:val="center"/>
              <w:rPr>
                <w:rFonts w:ascii="Times New Roman" w:hAnsi="Times New Roman" w:cs="Times New Roman"/>
                <w:b/>
                <w:bCs/>
                <w:sz w:val="28"/>
                <w:szCs w:val="28"/>
              </w:rPr>
            </w:pPr>
            <w:r>
              <w:rPr>
                <w:rFonts w:ascii="Times New Roman" w:hAnsi="Times New Roman" w:cs="Times New Roman"/>
                <w:sz w:val="28"/>
                <w:szCs w:val="28"/>
              </w:rPr>
              <w:t xml:space="preserve">                                         </w:t>
            </w:r>
            <w:r w:rsidR="007E2138">
              <w:rPr>
                <w:rFonts w:ascii="Times New Roman" w:hAnsi="Times New Roman" w:cs="Times New Roman"/>
                <w:sz w:val="28"/>
                <w:szCs w:val="28"/>
              </w:rPr>
              <w:t xml:space="preserve">№  </w:t>
            </w:r>
            <w:r w:rsidR="00CE7018">
              <w:rPr>
                <w:rFonts w:ascii="Times New Roman" w:hAnsi="Times New Roman" w:cs="Times New Roman"/>
                <w:sz w:val="28"/>
                <w:szCs w:val="28"/>
              </w:rPr>
              <w:t>17</w:t>
            </w:r>
          </w:p>
        </w:tc>
      </w:tr>
    </w:tbl>
    <w:p w:rsidR="007E2138" w:rsidRDefault="007E2138">
      <w:pPr>
        <w:rPr>
          <w:rFonts w:ascii="Times New Roman" w:hAnsi="Times New Roman" w:cs="Times New Roman"/>
          <w:sz w:val="28"/>
          <w:szCs w:val="28"/>
        </w:rPr>
      </w:pPr>
    </w:p>
    <w:p w:rsidR="007E2138" w:rsidRDefault="007E2138">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tblGrid>
      <w:tr w:rsidR="007E2138" w:rsidRPr="00A00940">
        <w:tblPrEx>
          <w:tblCellMar>
            <w:top w:w="0" w:type="dxa"/>
            <w:bottom w:w="0" w:type="dxa"/>
          </w:tblCellMar>
        </w:tblPrEx>
        <w:tc>
          <w:tcPr>
            <w:tcW w:w="4786" w:type="dxa"/>
            <w:tcBorders>
              <w:top w:val="nil"/>
              <w:left w:val="nil"/>
              <w:bottom w:val="nil"/>
              <w:right w:val="nil"/>
            </w:tcBorders>
          </w:tcPr>
          <w:p w:rsidR="007E2138" w:rsidRPr="00474486" w:rsidRDefault="007E2138" w:rsidP="00474486">
            <w:pPr>
              <w:tabs>
                <w:tab w:val="left" w:pos="9071"/>
              </w:tabs>
              <w:ind w:right="-1"/>
              <w:jc w:val="both"/>
              <w:rPr>
                <w:rFonts w:ascii="Times New Roman" w:hAnsi="Times New Roman" w:cs="Times New Roman"/>
                <w:sz w:val="24"/>
                <w:szCs w:val="24"/>
              </w:rPr>
            </w:pPr>
            <w:r w:rsidRPr="00A00940">
              <w:rPr>
                <w:rFonts w:ascii="Times New Roman" w:hAnsi="Times New Roman" w:cs="Times New Roman"/>
                <w:sz w:val="26"/>
                <w:szCs w:val="26"/>
              </w:rPr>
              <w:t xml:space="preserve"> </w:t>
            </w:r>
            <w:r w:rsidR="00630AC9" w:rsidRPr="00474486">
              <w:rPr>
                <w:rFonts w:ascii="Times New Roman" w:hAnsi="Times New Roman" w:cs="Times New Roman"/>
                <w:sz w:val="24"/>
                <w:szCs w:val="24"/>
              </w:rPr>
              <w:t>О размещении  основных положений учетной политики управления сельского хо</w:t>
            </w:r>
            <w:r w:rsidR="00474486">
              <w:rPr>
                <w:rFonts w:ascii="Times New Roman" w:hAnsi="Times New Roman" w:cs="Times New Roman"/>
                <w:sz w:val="24"/>
                <w:szCs w:val="24"/>
              </w:rPr>
              <w:t>з</w:t>
            </w:r>
            <w:r w:rsidR="00630AC9" w:rsidRPr="00474486">
              <w:rPr>
                <w:rFonts w:ascii="Times New Roman" w:hAnsi="Times New Roman" w:cs="Times New Roman"/>
                <w:sz w:val="24"/>
                <w:szCs w:val="24"/>
              </w:rPr>
              <w:t xml:space="preserve">яйства администрации городского округа город Бор Нижегородской области в информационно-телекоммуникационной сети «Интернет» </w:t>
            </w:r>
            <w:r w:rsidR="00A1499E" w:rsidRPr="00474486">
              <w:rPr>
                <w:rFonts w:ascii="Times New Roman" w:hAnsi="Times New Roman" w:cs="Times New Roman"/>
                <w:sz w:val="24"/>
                <w:szCs w:val="24"/>
              </w:rPr>
              <w:t xml:space="preserve"> </w:t>
            </w:r>
          </w:p>
        </w:tc>
      </w:tr>
    </w:tbl>
    <w:p w:rsidR="007E2138" w:rsidRPr="00A00940" w:rsidRDefault="007E2138">
      <w:pPr>
        <w:tabs>
          <w:tab w:val="left" w:pos="9071"/>
        </w:tabs>
        <w:ind w:right="-1" w:hanging="142"/>
        <w:jc w:val="both"/>
        <w:rPr>
          <w:rFonts w:ascii="Times New Roman" w:hAnsi="Times New Roman" w:cs="Times New Roman"/>
          <w:sz w:val="26"/>
          <w:szCs w:val="26"/>
        </w:rPr>
      </w:pPr>
    </w:p>
    <w:p w:rsidR="007E2138" w:rsidRPr="00A00940" w:rsidRDefault="007E2138">
      <w:pPr>
        <w:tabs>
          <w:tab w:val="left" w:pos="9071"/>
        </w:tabs>
        <w:ind w:right="-1" w:hanging="142"/>
        <w:jc w:val="both"/>
        <w:rPr>
          <w:rFonts w:ascii="Times New Roman" w:hAnsi="Times New Roman" w:cs="Times New Roman"/>
          <w:sz w:val="26"/>
          <w:szCs w:val="26"/>
        </w:rPr>
      </w:pPr>
    </w:p>
    <w:tbl>
      <w:tblPr>
        <w:tblW w:w="9311" w:type="dxa"/>
        <w:tblLayout w:type="fixed"/>
        <w:tblLook w:val="0000"/>
      </w:tblPr>
      <w:tblGrid>
        <w:gridCol w:w="9311"/>
      </w:tblGrid>
      <w:tr w:rsidR="007E2138" w:rsidRPr="00A00940" w:rsidTr="00A00940">
        <w:tblPrEx>
          <w:tblCellMar>
            <w:top w:w="0" w:type="dxa"/>
            <w:bottom w:w="0" w:type="dxa"/>
          </w:tblCellMar>
        </w:tblPrEx>
        <w:trPr>
          <w:trHeight w:val="5683"/>
        </w:trPr>
        <w:tc>
          <w:tcPr>
            <w:tcW w:w="9311" w:type="dxa"/>
            <w:tcBorders>
              <w:top w:val="nil"/>
              <w:left w:val="nil"/>
              <w:bottom w:val="nil"/>
              <w:right w:val="nil"/>
            </w:tcBorders>
          </w:tcPr>
          <w:p w:rsidR="007E2138" w:rsidRPr="00A00940" w:rsidRDefault="00630AC9" w:rsidP="00630AC9">
            <w:pPr>
              <w:autoSpaceDE/>
              <w:autoSpaceDN/>
              <w:spacing w:before="100" w:beforeAutospacing="1" w:after="100" w:afterAutospacing="1"/>
              <w:jc w:val="both"/>
              <w:rPr>
                <w:rFonts w:ascii="Times New Roman" w:hAnsi="Times New Roman" w:cs="Times New Roman"/>
                <w:b/>
                <w:sz w:val="26"/>
                <w:szCs w:val="26"/>
              </w:rPr>
            </w:pPr>
            <w:r w:rsidRPr="00630A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0AC9">
              <w:rPr>
                <w:rFonts w:ascii="Times New Roman" w:hAnsi="Times New Roman" w:cs="Times New Roman"/>
                <w:sz w:val="24"/>
                <w:szCs w:val="24"/>
              </w:rPr>
              <w:t>В соответствии с частью 2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w:t>
            </w:r>
            <w:r w:rsidR="00474486">
              <w:rPr>
                <w:rFonts w:ascii="Times New Roman" w:hAnsi="Times New Roman" w:cs="Times New Roman"/>
                <w:sz w:val="24"/>
                <w:szCs w:val="24"/>
              </w:rPr>
              <w:t xml:space="preserve">на России от 30.12.2017 № 274н, </w:t>
            </w:r>
            <w:r w:rsidRPr="00630AC9">
              <w:rPr>
                <w:rFonts w:ascii="Times New Roman" w:hAnsi="Times New Roman" w:cs="Times New Roman"/>
                <w:sz w:val="24"/>
                <w:szCs w:val="24"/>
              </w:rPr>
              <w:t xml:space="preserve">для публичного раскрытия основных положений учетной политики управления сельского хозяйства  администрации </w:t>
            </w:r>
            <w:r>
              <w:rPr>
                <w:rFonts w:ascii="Times New Roman" w:hAnsi="Times New Roman" w:cs="Times New Roman"/>
                <w:sz w:val="24"/>
                <w:szCs w:val="24"/>
              </w:rPr>
              <w:t xml:space="preserve">городского округа город Бор </w:t>
            </w:r>
            <w:r w:rsidRPr="00630AC9">
              <w:rPr>
                <w:rFonts w:ascii="Times New Roman" w:hAnsi="Times New Roman" w:cs="Times New Roman"/>
                <w:sz w:val="24"/>
                <w:szCs w:val="24"/>
              </w:rPr>
              <w:t>Нижегородской области</w:t>
            </w:r>
            <w:r>
              <w:rPr>
                <w:rFonts w:ascii="Times New Roman" w:hAnsi="Times New Roman" w:cs="Times New Roman"/>
                <w:sz w:val="24"/>
                <w:szCs w:val="24"/>
              </w:rPr>
              <w:t xml:space="preserve"> </w:t>
            </w:r>
            <w:r w:rsidR="00A1499E" w:rsidRPr="00A00940">
              <w:rPr>
                <w:rFonts w:ascii="Times New Roman" w:hAnsi="Times New Roman" w:cs="Times New Roman"/>
                <w:b/>
                <w:sz w:val="26"/>
                <w:szCs w:val="26"/>
              </w:rPr>
              <w:t>п</w:t>
            </w:r>
            <w:r w:rsidR="007E2138" w:rsidRPr="00A00940">
              <w:rPr>
                <w:rFonts w:ascii="Times New Roman" w:hAnsi="Times New Roman" w:cs="Times New Roman"/>
                <w:b/>
                <w:sz w:val="26"/>
                <w:szCs w:val="26"/>
              </w:rPr>
              <w:t>риказываю:</w:t>
            </w:r>
          </w:p>
          <w:p w:rsidR="00630AC9" w:rsidRPr="00630AC9" w:rsidRDefault="00A00940" w:rsidP="00630AC9">
            <w:pPr>
              <w:autoSpaceDE/>
              <w:autoSpaceDN/>
              <w:spacing w:before="100" w:beforeAutospacing="1" w:after="100" w:afterAutospacing="1"/>
              <w:rPr>
                <w:rFonts w:ascii="Times New Roman" w:hAnsi="Times New Roman" w:cs="Times New Roman"/>
                <w:sz w:val="24"/>
                <w:szCs w:val="24"/>
              </w:rPr>
            </w:pPr>
            <w:r w:rsidRPr="00A00940">
              <w:rPr>
                <w:rFonts w:ascii="Times New Roman" w:hAnsi="Times New Roman" w:cs="Times New Roman"/>
                <w:sz w:val="26"/>
                <w:szCs w:val="26"/>
              </w:rPr>
              <w:t xml:space="preserve">         1.</w:t>
            </w:r>
            <w:r w:rsidR="00630AC9" w:rsidRPr="00630AC9">
              <w:rPr>
                <w:rFonts w:ascii="Times New Roman" w:hAnsi="Times New Roman" w:cs="Times New Roman"/>
                <w:sz w:val="24"/>
                <w:szCs w:val="24"/>
              </w:rPr>
              <w:t xml:space="preserve"> Утвердить Основные положения учетной политики для публичного раскрытия на официальном сайте администрации </w:t>
            </w:r>
            <w:r w:rsidR="00630AC9">
              <w:rPr>
                <w:rFonts w:ascii="Times New Roman" w:hAnsi="Times New Roman" w:cs="Times New Roman"/>
                <w:sz w:val="24"/>
                <w:szCs w:val="24"/>
              </w:rPr>
              <w:t>городского округа город Бор</w:t>
            </w:r>
            <w:r w:rsidR="00630AC9" w:rsidRPr="00630AC9">
              <w:rPr>
                <w:rFonts w:ascii="Times New Roman" w:hAnsi="Times New Roman" w:cs="Times New Roman"/>
                <w:sz w:val="24"/>
                <w:szCs w:val="24"/>
              </w:rPr>
              <w:t xml:space="preserve"> в информационно- телекоммуникационной сети «Интернет»</w:t>
            </w:r>
            <w:r w:rsidR="00474486">
              <w:rPr>
                <w:rFonts w:ascii="Times New Roman" w:hAnsi="Times New Roman" w:cs="Times New Roman"/>
                <w:sz w:val="24"/>
                <w:szCs w:val="24"/>
              </w:rPr>
              <w:t xml:space="preserve"> </w:t>
            </w:r>
            <w:r w:rsidR="008B3603">
              <w:rPr>
                <w:rFonts w:ascii="Times New Roman" w:hAnsi="Times New Roman" w:cs="Times New Roman"/>
                <w:sz w:val="24"/>
                <w:szCs w:val="24"/>
              </w:rPr>
              <w:t xml:space="preserve">согласно Приложения 1 </w:t>
            </w:r>
            <w:r w:rsidR="00630AC9" w:rsidRPr="00630AC9">
              <w:rPr>
                <w:rFonts w:ascii="Times New Roman" w:hAnsi="Times New Roman" w:cs="Times New Roman"/>
                <w:sz w:val="24"/>
                <w:szCs w:val="24"/>
              </w:rPr>
              <w:t>.</w:t>
            </w:r>
          </w:p>
          <w:p w:rsidR="00630AC9" w:rsidRPr="00630AC9" w:rsidRDefault="00630AC9" w:rsidP="00630AC9">
            <w:pPr>
              <w:autoSpaceDE/>
              <w:autoSpaceDN/>
              <w:spacing w:before="100" w:beforeAutospacing="1" w:after="100" w:afterAutospacing="1"/>
              <w:rPr>
                <w:rFonts w:ascii="Times New Roman" w:hAnsi="Times New Roman" w:cs="Times New Roman"/>
                <w:sz w:val="24"/>
                <w:szCs w:val="24"/>
              </w:rPr>
            </w:pPr>
            <w:r w:rsidRPr="00630AC9">
              <w:rPr>
                <w:rFonts w:ascii="Times New Roman" w:hAnsi="Times New Roman" w:cs="Times New Roman"/>
                <w:sz w:val="24"/>
                <w:szCs w:val="24"/>
              </w:rPr>
              <w:t xml:space="preserve">2. В срок до </w:t>
            </w:r>
            <w:r w:rsidR="008B3603">
              <w:rPr>
                <w:rFonts w:ascii="Times New Roman" w:hAnsi="Times New Roman" w:cs="Times New Roman"/>
                <w:sz w:val="24"/>
                <w:szCs w:val="24"/>
              </w:rPr>
              <w:t>28</w:t>
            </w:r>
            <w:r w:rsidRPr="00630AC9">
              <w:rPr>
                <w:rFonts w:ascii="Times New Roman" w:hAnsi="Times New Roman" w:cs="Times New Roman"/>
                <w:sz w:val="24"/>
                <w:szCs w:val="24"/>
              </w:rPr>
              <w:t xml:space="preserve"> </w:t>
            </w:r>
            <w:r w:rsidR="008B3603">
              <w:rPr>
                <w:rFonts w:ascii="Times New Roman" w:hAnsi="Times New Roman" w:cs="Times New Roman"/>
                <w:sz w:val="24"/>
                <w:szCs w:val="24"/>
              </w:rPr>
              <w:t>мая</w:t>
            </w:r>
            <w:r w:rsidRPr="00630AC9">
              <w:rPr>
                <w:rFonts w:ascii="Times New Roman" w:hAnsi="Times New Roman" w:cs="Times New Roman"/>
                <w:sz w:val="24"/>
                <w:szCs w:val="24"/>
              </w:rPr>
              <w:t xml:space="preserve"> 202</w:t>
            </w:r>
            <w:r>
              <w:rPr>
                <w:rFonts w:ascii="Times New Roman" w:hAnsi="Times New Roman" w:cs="Times New Roman"/>
                <w:sz w:val="24"/>
                <w:szCs w:val="24"/>
              </w:rPr>
              <w:t>1</w:t>
            </w:r>
            <w:r w:rsidRPr="00630AC9">
              <w:rPr>
                <w:rFonts w:ascii="Times New Roman" w:hAnsi="Times New Roman" w:cs="Times New Roman"/>
                <w:sz w:val="24"/>
                <w:szCs w:val="24"/>
              </w:rPr>
              <w:t>года разместить указанные в пункте 1 настоящего приказа Основные положения учетной политики в информационно- телекоммуникационной сети «Интернет».</w:t>
            </w:r>
          </w:p>
          <w:p w:rsidR="00630AC9" w:rsidRPr="00630AC9" w:rsidRDefault="00630AC9" w:rsidP="00630AC9">
            <w:pPr>
              <w:autoSpaceDE/>
              <w:autoSpaceDN/>
              <w:spacing w:before="100" w:beforeAutospacing="1" w:after="100" w:afterAutospacing="1"/>
              <w:rPr>
                <w:rFonts w:ascii="Times New Roman" w:hAnsi="Times New Roman" w:cs="Times New Roman"/>
                <w:sz w:val="24"/>
                <w:szCs w:val="24"/>
              </w:rPr>
            </w:pPr>
            <w:r w:rsidRPr="00630AC9">
              <w:rPr>
                <w:rFonts w:ascii="Times New Roman" w:hAnsi="Times New Roman" w:cs="Times New Roman"/>
                <w:sz w:val="24"/>
                <w:szCs w:val="24"/>
              </w:rPr>
              <w:t xml:space="preserve">3. Контроль за исполнением приказа возложить на главного бухгалтера </w:t>
            </w:r>
            <w:r>
              <w:rPr>
                <w:rFonts w:ascii="Times New Roman" w:hAnsi="Times New Roman" w:cs="Times New Roman"/>
                <w:sz w:val="24"/>
                <w:szCs w:val="24"/>
              </w:rPr>
              <w:t>Маслову Н.А</w:t>
            </w:r>
            <w:r w:rsidRPr="00630AC9">
              <w:rPr>
                <w:rFonts w:ascii="Times New Roman" w:hAnsi="Times New Roman" w:cs="Times New Roman"/>
                <w:sz w:val="24"/>
                <w:szCs w:val="24"/>
              </w:rPr>
              <w:t>.</w:t>
            </w:r>
          </w:p>
          <w:p w:rsidR="007E2138" w:rsidRPr="00A00940" w:rsidRDefault="007E2138" w:rsidP="007471BC">
            <w:pPr>
              <w:pStyle w:val="2"/>
              <w:numPr>
                <w:ilvl w:val="0"/>
                <w:numId w:val="6"/>
              </w:numPr>
              <w:ind w:left="0"/>
              <w:rPr>
                <w:rFonts w:ascii="Times New Roman" w:hAnsi="Times New Roman" w:cs="Times New Roman"/>
                <w:sz w:val="26"/>
                <w:szCs w:val="26"/>
              </w:rPr>
            </w:pPr>
          </w:p>
        </w:tc>
      </w:tr>
    </w:tbl>
    <w:p w:rsidR="007E2138" w:rsidRPr="00A00940" w:rsidRDefault="007E2138">
      <w:pPr>
        <w:tabs>
          <w:tab w:val="left" w:pos="9071"/>
        </w:tabs>
        <w:ind w:right="-1" w:hanging="142"/>
        <w:jc w:val="both"/>
        <w:rPr>
          <w:rFonts w:ascii="Times New Roman" w:hAnsi="Times New Roman" w:cs="Times New Roman"/>
          <w:sz w:val="24"/>
          <w:szCs w:val="24"/>
        </w:rPr>
      </w:pPr>
    </w:p>
    <w:tbl>
      <w:tblPr>
        <w:tblW w:w="0" w:type="auto"/>
        <w:tblLayout w:type="fixed"/>
        <w:tblLook w:val="0000"/>
      </w:tblPr>
      <w:tblGrid>
        <w:gridCol w:w="3369"/>
        <w:gridCol w:w="5917"/>
      </w:tblGrid>
      <w:tr w:rsidR="007E2138" w:rsidRPr="00A00940">
        <w:tblPrEx>
          <w:tblCellMar>
            <w:top w:w="0" w:type="dxa"/>
            <w:bottom w:w="0" w:type="dxa"/>
          </w:tblCellMar>
        </w:tblPrEx>
        <w:tc>
          <w:tcPr>
            <w:tcW w:w="3369" w:type="dxa"/>
            <w:tcBorders>
              <w:top w:val="nil"/>
              <w:left w:val="nil"/>
              <w:bottom w:val="nil"/>
              <w:right w:val="nil"/>
            </w:tcBorders>
          </w:tcPr>
          <w:p w:rsidR="007E2138" w:rsidRPr="00A00940" w:rsidRDefault="007E2138" w:rsidP="00A00940">
            <w:pPr>
              <w:tabs>
                <w:tab w:val="left" w:pos="9071"/>
              </w:tabs>
              <w:ind w:right="-1"/>
              <w:rPr>
                <w:rFonts w:ascii="Times New Roman" w:hAnsi="Times New Roman" w:cs="Times New Roman"/>
                <w:sz w:val="24"/>
                <w:szCs w:val="24"/>
              </w:rPr>
            </w:pPr>
            <w:r w:rsidRPr="00A00940">
              <w:rPr>
                <w:rFonts w:ascii="Times New Roman" w:hAnsi="Times New Roman" w:cs="Times New Roman"/>
                <w:sz w:val="24"/>
                <w:szCs w:val="24"/>
              </w:rPr>
              <w:t>Начальник управления</w:t>
            </w:r>
          </w:p>
        </w:tc>
        <w:tc>
          <w:tcPr>
            <w:tcW w:w="5917" w:type="dxa"/>
            <w:tcBorders>
              <w:top w:val="nil"/>
              <w:left w:val="nil"/>
              <w:bottom w:val="nil"/>
              <w:right w:val="nil"/>
            </w:tcBorders>
          </w:tcPr>
          <w:p w:rsidR="007E2138" w:rsidRPr="00A00940" w:rsidRDefault="00172C14">
            <w:pPr>
              <w:tabs>
                <w:tab w:val="left" w:pos="9071"/>
              </w:tabs>
              <w:ind w:right="-1"/>
              <w:jc w:val="right"/>
              <w:rPr>
                <w:rFonts w:ascii="Times New Roman" w:hAnsi="Times New Roman" w:cs="Times New Roman"/>
                <w:sz w:val="24"/>
                <w:szCs w:val="24"/>
              </w:rPr>
            </w:pPr>
            <w:r>
              <w:rPr>
                <w:rFonts w:ascii="Times New Roman" w:hAnsi="Times New Roman" w:cs="Times New Roman"/>
                <w:sz w:val="24"/>
                <w:szCs w:val="24"/>
              </w:rPr>
              <w:t>В.А.Галкин</w:t>
            </w:r>
          </w:p>
        </w:tc>
      </w:tr>
    </w:tbl>
    <w:p w:rsidR="007E2138" w:rsidRPr="00A00940" w:rsidRDefault="007E2138">
      <w:pPr>
        <w:rPr>
          <w:rFonts w:ascii="Times New Roman" w:hAnsi="Times New Roman" w:cs="Times New Roman"/>
          <w:sz w:val="24"/>
          <w:szCs w:val="24"/>
        </w:rPr>
      </w:pPr>
    </w:p>
    <w:p w:rsidR="007E2138" w:rsidRDefault="007E2138">
      <w:pPr>
        <w:rPr>
          <w:rFonts w:ascii="Times New Roman" w:hAnsi="Times New Roman" w:cs="Times New Roman"/>
          <w:sz w:val="24"/>
          <w:szCs w:val="24"/>
        </w:rPr>
      </w:pPr>
    </w:p>
    <w:p w:rsidR="007471BC" w:rsidRDefault="007471BC">
      <w:pPr>
        <w:rPr>
          <w:rFonts w:ascii="Times New Roman" w:hAnsi="Times New Roman" w:cs="Times New Roman"/>
          <w:sz w:val="24"/>
          <w:szCs w:val="24"/>
        </w:rPr>
      </w:pPr>
    </w:p>
    <w:p w:rsidR="007471BC" w:rsidRDefault="007471BC">
      <w:pPr>
        <w:rPr>
          <w:rFonts w:ascii="Times New Roman" w:hAnsi="Times New Roman" w:cs="Times New Roman"/>
          <w:sz w:val="24"/>
          <w:szCs w:val="24"/>
        </w:rPr>
      </w:pPr>
    </w:p>
    <w:p w:rsidR="007471BC" w:rsidRDefault="007471BC">
      <w:pPr>
        <w:rPr>
          <w:rFonts w:ascii="Times New Roman" w:hAnsi="Times New Roman" w:cs="Times New Roman"/>
          <w:sz w:val="24"/>
          <w:szCs w:val="24"/>
        </w:rPr>
      </w:pPr>
    </w:p>
    <w:p w:rsidR="007471BC" w:rsidRDefault="007471BC">
      <w:pPr>
        <w:rPr>
          <w:rFonts w:ascii="Times New Roman" w:hAnsi="Times New Roman" w:cs="Times New Roman"/>
          <w:sz w:val="24"/>
          <w:szCs w:val="24"/>
        </w:rPr>
      </w:pPr>
    </w:p>
    <w:p w:rsidR="007471BC" w:rsidRDefault="007471BC">
      <w:pPr>
        <w:rPr>
          <w:rFonts w:ascii="Times New Roman" w:hAnsi="Times New Roman" w:cs="Times New Roman"/>
          <w:sz w:val="24"/>
          <w:szCs w:val="24"/>
        </w:rPr>
      </w:pPr>
    </w:p>
    <w:p w:rsidR="007E2138" w:rsidRPr="008F2A73" w:rsidRDefault="00A00940">
      <w:pPr>
        <w:rPr>
          <w:rFonts w:ascii="Times New Roman" w:hAnsi="Times New Roman" w:cs="Times New Roman"/>
          <w:sz w:val="20"/>
          <w:szCs w:val="20"/>
        </w:rPr>
      </w:pPr>
      <w:r w:rsidRPr="008F2A73">
        <w:rPr>
          <w:rFonts w:ascii="Times New Roman" w:hAnsi="Times New Roman" w:cs="Times New Roman"/>
          <w:sz w:val="20"/>
          <w:szCs w:val="20"/>
        </w:rPr>
        <w:t>Н.А.Маслова</w:t>
      </w:r>
    </w:p>
    <w:p w:rsidR="00630AC9" w:rsidRDefault="00A00940" w:rsidP="00474486">
      <w:pPr>
        <w:rPr>
          <w:rFonts w:ascii="Times New Roman" w:hAnsi="Times New Roman" w:cs="Times New Roman"/>
          <w:sz w:val="20"/>
          <w:szCs w:val="20"/>
        </w:rPr>
      </w:pPr>
      <w:r w:rsidRPr="008F2A73">
        <w:rPr>
          <w:rFonts w:ascii="Times New Roman" w:hAnsi="Times New Roman" w:cs="Times New Roman"/>
          <w:sz w:val="20"/>
          <w:szCs w:val="20"/>
        </w:rPr>
        <w:t>2 27 85</w:t>
      </w:r>
    </w:p>
    <w:p w:rsidR="008B3603" w:rsidRDefault="008B3603" w:rsidP="00474486">
      <w:pPr>
        <w:rPr>
          <w:rFonts w:ascii="Times New Roman" w:hAnsi="Times New Roman" w:cs="Times New Roman"/>
          <w:sz w:val="20"/>
          <w:szCs w:val="20"/>
        </w:rPr>
      </w:pPr>
    </w:p>
    <w:p w:rsidR="008B3603" w:rsidRDefault="008B3603" w:rsidP="00474486">
      <w:pPr>
        <w:rPr>
          <w:rFonts w:ascii="Times New Roman" w:hAnsi="Times New Roman" w:cs="Times New Roman"/>
          <w:sz w:val="20"/>
          <w:szCs w:val="20"/>
        </w:rPr>
      </w:pPr>
    </w:p>
    <w:p w:rsidR="008B3603" w:rsidRPr="008B3603" w:rsidRDefault="008B3603" w:rsidP="008B3603">
      <w:pPr>
        <w:jc w:val="right"/>
        <w:rPr>
          <w:rFonts w:ascii="Times New Roman" w:hAnsi="Times New Roman" w:cs="Times New Roman"/>
          <w:sz w:val="24"/>
          <w:szCs w:val="24"/>
        </w:rPr>
      </w:pPr>
      <w:r w:rsidRPr="008B3603">
        <w:rPr>
          <w:rFonts w:ascii="Times New Roman" w:hAnsi="Times New Roman" w:cs="Times New Roman"/>
          <w:sz w:val="24"/>
          <w:szCs w:val="24"/>
        </w:rPr>
        <w:lastRenderedPageBreak/>
        <w:t>Приложение 1</w:t>
      </w:r>
    </w:p>
    <w:p w:rsidR="008B3603" w:rsidRPr="008B3603" w:rsidRDefault="008B3603" w:rsidP="008B3603">
      <w:pPr>
        <w:jc w:val="right"/>
        <w:rPr>
          <w:rFonts w:ascii="Times New Roman" w:hAnsi="Times New Roman" w:cs="Times New Roman"/>
          <w:sz w:val="24"/>
          <w:szCs w:val="24"/>
        </w:rPr>
      </w:pPr>
      <w:r w:rsidRPr="008B3603">
        <w:rPr>
          <w:rFonts w:ascii="Times New Roman" w:hAnsi="Times New Roman" w:cs="Times New Roman"/>
          <w:sz w:val="24"/>
          <w:szCs w:val="24"/>
        </w:rPr>
        <w:t xml:space="preserve">                                                    к приказу от  2</w:t>
      </w:r>
      <w:r w:rsidR="00040873">
        <w:rPr>
          <w:rFonts w:ascii="Times New Roman" w:hAnsi="Times New Roman" w:cs="Times New Roman"/>
          <w:sz w:val="24"/>
          <w:szCs w:val="24"/>
        </w:rPr>
        <w:t>4</w:t>
      </w:r>
      <w:r w:rsidRPr="008B3603">
        <w:rPr>
          <w:rFonts w:ascii="Times New Roman" w:hAnsi="Times New Roman" w:cs="Times New Roman"/>
          <w:sz w:val="24"/>
          <w:szCs w:val="24"/>
        </w:rPr>
        <w:t>.05. 202г.  № 1</w:t>
      </w:r>
      <w:r w:rsidR="00040873">
        <w:rPr>
          <w:rFonts w:ascii="Times New Roman" w:hAnsi="Times New Roman" w:cs="Times New Roman"/>
          <w:sz w:val="24"/>
          <w:szCs w:val="24"/>
        </w:rPr>
        <w:t>7</w:t>
      </w:r>
    </w:p>
    <w:p w:rsidR="008B3603" w:rsidRPr="008B3603" w:rsidRDefault="008B3603" w:rsidP="008B3603">
      <w:pPr>
        <w:jc w:val="right"/>
        <w:rPr>
          <w:rFonts w:ascii="Times New Roman" w:hAnsi="Times New Roman" w:cs="Times New Roman"/>
          <w:sz w:val="24"/>
          <w:szCs w:val="24"/>
        </w:rPr>
      </w:pP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sz w:val="24"/>
          <w:szCs w:val="24"/>
        </w:rPr>
        <w:t>Основные положения учетной политики управления сельского хозяйства администрации городского округа город Бор Нижегородской области для публичного раскрытия на официальном сайте администрации городского округа город Бор Нижегородской области в информационно-телекоммуникационной сети «Интернет».</w:t>
      </w:r>
    </w:p>
    <w:p w:rsidR="008B3603" w:rsidRPr="008B3603" w:rsidRDefault="008B3603" w:rsidP="008B3603">
      <w:pPr>
        <w:jc w:val="both"/>
        <w:rPr>
          <w:rFonts w:ascii="Times New Roman" w:hAnsi="Times New Roman" w:cs="Times New Roman"/>
          <w:sz w:val="24"/>
          <w:szCs w:val="24"/>
        </w:rPr>
      </w:pP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sz w:val="24"/>
          <w:szCs w:val="24"/>
        </w:rPr>
        <w:t>Учетная политика управления сельского хозяйства администрации городского округа город Бор Нижегородской области утверждена приказом от 28.12.2020г. №47  и определяет принципы, методы, процедуры и правила ведения бюджетного учета.</w:t>
      </w:r>
    </w:p>
    <w:p w:rsidR="008B3603" w:rsidRPr="008B3603" w:rsidRDefault="008B3603" w:rsidP="008B3603">
      <w:pPr>
        <w:jc w:val="both"/>
        <w:rPr>
          <w:rFonts w:ascii="Times New Roman" w:hAnsi="Times New Roman" w:cs="Times New Roman"/>
          <w:sz w:val="24"/>
          <w:szCs w:val="24"/>
        </w:rPr>
      </w:pPr>
    </w:p>
    <w:p w:rsidR="008B3603" w:rsidRPr="008B3603" w:rsidRDefault="008B3603" w:rsidP="008B3603">
      <w:pPr>
        <w:jc w:val="both"/>
        <w:rPr>
          <w:rFonts w:ascii="Times New Roman" w:hAnsi="Times New Roman" w:cs="Times New Roman"/>
          <w:b/>
          <w:sz w:val="24"/>
          <w:szCs w:val="24"/>
        </w:rPr>
      </w:pPr>
      <w:r w:rsidRPr="008B3603">
        <w:rPr>
          <w:rFonts w:ascii="Times New Roman" w:hAnsi="Times New Roman" w:cs="Times New Roman"/>
          <w:b/>
          <w:sz w:val="24"/>
          <w:szCs w:val="24"/>
        </w:rPr>
        <w:t>1.Общие положения</w:t>
      </w:r>
    </w:p>
    <w:p w:rsidR="008B3603" w:rsidRDefault="008B3603" w:rsidP="008B3603">
      <w:pPr>
        <w:pStyle w:val="aa"/>
        <w:numPr>
          <w:ilvl w:val="1"/>
          <w:numId w:val="7"/>
        </w:numPr>
        <w:jc w:val="both"/>
        <w:rPr>
          <w:rFonts w:ascii="Times New Roman" w:hAnsi="Times New Roman"/>
          <w:sz w:val="24"/>
          <w:szCs w:val="24"/>
        </w:rPr>
      </w:pPr>
      <w:r w:rsidRPr="008B3603">
        <w:rPr>
          <w:rFonts w:ascii="Times New Roman" w:hAnsi="Times New Roman"/>
          <w:sz w:val="24"/>
          <w:szCs w:val="24"/>
        </w:rPr>
        <w:t>Нормативной базой для обоснования и разработки Учетной политики управления сельского хозяйства администрации городского округа город Бор Нижегородской области являются:</w:t>
      </w:r>
    </w:p>
    <w:p w:rsidR="008B3603" w:rsidRPr="008B3603" w:rsidRDefault="008B3603" w:rsidP="008B3603">
      <w:pPr>
        <w:pStyle w:val="aa"/>
        <w:ind w:left="0"/>
        <w:jc w:val="both"/>
        <w:rPr>
          <w:rFonts w:ascii="Times New Roman" w:hAnsi="Times New Roman"/>
          <w:sz w:val="24"/>
          <w:szCs w:val="24"/>
        </w:rPr>
      </w:pPr>
      <w:r w:rsidRPr="008B3603">
        <w:rPr>
          <w:rFonts w:ascii="Times New Roman" w:hAnsi="Times New Roman"/>
          <w:sz w:val="24"/>
          <w:szCs w:val="24"/>
        </w:rPr>
        <w:t xml:space="preserve">-  Бюджетный </w:t>
      </w:r>
      <w:hyperlink r:id="rId5" w:history="1">
        <w:r w:rsidRPr="008B3603">
          <w:rPr>
            <w:rStyle w:val="a9"/>
            <w:rFonts w:ascii="Times New Roman" w:hAnsi="Times New Roman"/>
            <w:sz w:val="24"/>
            <w:szCs w:val="24"/>
          </w:rPr>
          <w:t>кодекс</w:t>
        </w:r>
      </w:hyperlink>
      <w:r w:rsidRPr="008B3603">
        <w:rPr>
          <w:rFonts w:ascii="Times New Roman" w:hAnsi="Times New Roman"/>
          <w:sz w:val="24"/>
          <w:szCs w:val="24"/>
        </w:rPr>
        <w:t xml:space="preserve"> РФ</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sz w:val="24"/>
          <w:szCs w:val="24"/>
        </w:rPr>
        <w:t xml:space="preserve">-  Федеральный </w:t>
      </w:r>
      <w:hyperlink r:id="rId6" w:history="1">
        <w:r w:rsidRPr="008B3603">
          <w:rPr>
            <w:rStyle w:val="a9"/>
            <w:rFonts w:ascii="Times New Roman" w:hAnsi="Times New Roman"/>
            <w:sz w:val="24"/>
            <w:szCs w:val="24"/>
          </w:rPr>
          <w:t>закон</w:t>
        </w:r>
      </w:hyperlink>
      <w:r w:rsidRPr="008B3603">
        <w:rPr>
          <w:rFonts w:ascii="Times New Roman" w:hAnsi="Times New Roman" w:cs="Times New Roman"/>
          <w:sz w:val="24"/>
          <w:szCs w:val="24"/>
        </w:rPr>
        <w:t xml:space="preserve"> от 06.12.2011 № 402-ФЗ "О бухгалтерском учете"</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sz w:val="24"/>
          <w:szCs w:val="24"/>
        </w:rPr>
        <w:t xml:space="preserve">- Единый </w:t>
      </w:r>
      <w:hyperlink r:id="rId7" w:history="1">
        <w:r w:rsidRPr="008B3603">
          <w:rPr>
            <w:rStyle w:val="a9"/>
            <w:rFonts w:ascii="Times New Roman" w:hAnsi="Times New Roman"/>
            <w:sz w:val="24"/>
            <w:szCs w:val="24"/>
          </w:rPr>
          <w:t>план</w:t>
        </w:r>
      </w:hyperlink>
      <w:r w:rsidRPr="008B3603">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sz w:val="24"/>
          <w:szCs w:val="24"/>
        </w:rPr>
        <w:t xml:space="preserve">- </w:t>
      </w:r>
      <w:hyperlink r:id="rId8" w:history="1">
        <w:r w:rsidRPr="008B3603">
          <w:rPr>
            <w:rStyle w:val="a9"/>
            <w:rFonts w:ascii="Times New Roman" w:hAnsi="Times New Roman"/>
            <w:sz w:val="24"/>
            <w:szCs w:val="24"/>
          </w:rPr>
          <w:t>Инструкция</w:t>
        </w:r>
      </w:hyperlink>
      <w:r w:rsidRPr="008B3603">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sz w:val="24"/>
          <w:szCs w:val="24"/>
        </w:rPr>
        <w:t xml:space="preserve">- </w:t>
      </w:r>
      <w:hyperlink r:id="rId9" w:history="1">
        <w:r w:rsidRPr="008B3603">
          <w:rPr>
            <w:rStyle w:val="a9"/>
            <w:rFonts w:ascii="Times New Roman" w:hAnsi="Times New Roman"/>
            <w:sz w:val="24"/>
            <w:szCs w:val="24"/>
          </w:rPr>
          <w:t>План</w:t>
        </w:r>
      </w:hyperlink>
      <w:r w:rsidRPr="008B3603">
        <w:rPr>
          <w:rFonts w:ascii="Times New Roman" w:hAnsi="Times New Roman" w:cs="Times New Roman"/>
          <w:sz w:val="24"/>
          <w:szCs w:val="24"/>
        </w:rPr>
        <w:t xml:space="preserve"> счетов бюджетного учета, утвержденный Приказом Минфина России от 06.12.2010 № 162н</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sz w:val="24"/>
          <w:szCs w:val="24"/>
        </w:rPr>
        <w:t xml:space="preserve">- </w:t>
      </w:r>
      <w:hyperlink r:id="rId10" w:history="1">
        <w:r w:rsidRPr="008B3603">
          <w:rPr>
            <w:rStyle w:val="a9"/>
            <w:rFonts w:ascii="Times New Roman" w:hAnsi="Times New Roman"/>
            <w:sz w:val="24"/>
            <w:szCs w:val="24"/>
          </w:rPr>
          <w:t>Инструкция</w:t>
        </w:r>
      </w:hyperlink>
      <w:r w:rsidRPr="008B3603">
        <w:rPr>
          <w:rFonts w:ascii="Times New Roman" w:hAnsi="Times New Roman" w:cs="Times New Roman"/>
          <w:sz w:val="24"/>
          <w:szCs w:val="24"/>
        </w:rPr>
        <w:t xml:space="preserve"> по применению Плана счетов бюджетного учета, утвержденная Приказом Минфина России от 06.12.2010 № 162н</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sz w:val="24"/>
          <w:szCs w:val="24"/>
        </w:rPr>
        <w:t xml:space="preserve">- </w:t>
      </w:r>
      <w:hyperlink r:id="rId11" w:history="1">
        <w:r w:rsidRPr="008B3603">
          <w:rPr>
            <w:rStyle w:val="a9"/>
            <w:rFonts w:ascii="Times New Roman" w:hAnsi="Times New Roman"/>
            <w:sz w:val="24"/>
            <w:szCs w:val="24"/>
          </w:rPr>
          <w:t>Приказ</w:t>
        </w:r>
      </w:hyperlink>
      <w:r w:rsidRPr="008B3603">
        <w:rPr>
          <w:rFonts w:ascii="Times New Roman" w:hAnsi="Times New Roman" w:cs="Times New Roman"/>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sz w:val="24"/>
          <w:szCs w:val="24"/>
        </w:rPr>
        <w:t xml:space="preserve">- Методические </w:t>
      </w:r>
      <w:hyperlink r:id="rId12" w:history="1">
        <w:r w:rsidRPr="008B3603">
          <w:rPr>
            <w:rStyle w:val="a9"/>
            <w:rFonts w:ascii="Times New Roman" w:hAnsi="Times New Roman"/>
            <w:sz w:val="24"/>
            <w:szCs w:val="24"/>
          </w:rPr>
          <w:t>указания</w:t>
        </w:r>
      </w:hyperlink>
      <w:r w:rsidRPr="008B3603">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sz w:val="24"/>
          <w:szCs w:val="24"/>
        </w:rPr>
        <w:t xml:space="preserve">-  </w:t>
      </w:r>
      <w:hyperlink r:id="rId13" w:history="1">
        <w:r w:rsidRPr="008B3603">
          <w:rPr>
            <w:rStyle w:val="a9"/>
            <w:rFonts w:ascii="Times New Roman" w:hAnsi="Times New Roman"/>
            <w:sz w:val="24"/>
            <w:szCs w:val="24"/>
          </w:rPr>
          <w:t>Инструкция</w:t>
        </w:r>
      </w:hyperlink>
      <w:r w:rsidRPr="008B3603">
        <w:rPr>
          <w:rFonts w:ascii="Times New Roman" w:hAnsi="Times New Roman" w:cs="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Методические </w:t>
      </w:r>
      <w:hyperlink r:id="rId14" w:history="1">
        <w:r w:rsidRPr="008B3603">
          <w:rPr>
            <w:rStyle w:val="a9"/>
            <w:rFonts w:ascii="Times New Roman" w:hAnsi="Times New Roman"/>
          </w:rPr>
          <w:t>указания</w:t>
        </w:r>
      </w:hyperlink>
      <w:r w:rsidRPr="008B3603">
        <w:rPr>
          <w:rFonts w:ascii="Times New Roman" w:hAnsi="Times New Roman"/>
        </w:rPr>
        <w:t xml:space="preserve"> по инвентаризации имущества и финансовых обязательств, утвержденные Приказом Минфина России от 13.06.1995 № 49</w:t>
      </w:r>
    </w:p>
    <w:p w:rsidR="008B3603" w:rsidRPr="008B3603" w:rsidRDefault="008B3603" w:rsidP="008B3603">
      <w:pPr>
        <w:pStyle w:val="21"/>
        <w:ind w:firstLine="0"/>
        <w:rPr>
          <w:rFonts w:ascii="Times New Roman" w:hAnsi="Times New Roman"/>
        </w:rPr>
      </w:pPr>
      <w:r w:rsidRPr="008B3603">
        <w:rPr>
          <w:rFonts w:ascii="Times New Roman" w:hAnsi="Times New Roman"/>
        </w:rPr>
        <w:t>- Федеральные стандарты бухгалтерского учета:</w:t>
      </w:r>
    </w:p>
    <w:p w:rsidR="008B3603" w:rsidRPr="008B3603" w:rsidRDefault="008B3603" w:rsidP="008B3603">
      <w:pPr>
        <w:pStyle w:val="21"/>
        <w:ind w:firstLine="0"/>
        <w:rPr>
          <w:rFonts w:ascii="Times New Roman" w:hAnsi="Times New Roman"/>
        </w:rPr>
      </w:pPr>
      <w:r w:rsidRPr="008B3603">
        <w:rPr>
          <w:rFonts w:ascii="Times New Roman" w:hAnsi="Times New Roman"/>
        </w:rPr>
        <w:lastRenderedPageBreak/>
        <w:t xml:space="preserve">- Федеральный </w:t>
      </w:r>
      <w:hyperlink r:id="rId15" w:history="1">
        <w:r w:rsidRPr="008B3603">
          <w:rPr>
            <w:rStyle w:val="a9"/>
            <w:rFonts w:ascii="Times New Roman" w:hAnsi="Times New Roman"/>
          </w:rPr>
          <w:t>стандарт</w:t>
        </w:r>
      </w:hyperlink>
      <w:r w:rsidRPr="008B3603">
        <w:rPr>
          <w:rFonts w:ascii="Times New Roman" w:hAnsi="Times New Roman"/>
        </w:rPr>
        <w:t xml:space="preserve"> бухгалтерского учета для организаций государственного сектора "Основные средства", утвержденный Приказом Минфина России от 31.12.2016 № 257н</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Федеральный </w:t>
      </w:r>
      <w:hyperlink r:id="rId16" w:history="1">
        <w:r w:rsidRPr="008B3603">
          <w:rPr>
            <w:rStyle w:val="a9"/>
            <w:rFonts w:ascii="Times New Roman" w:hAnsi="Times New Roman"/>
          </w:rPr>
          <w:t>стандарт</w:t>
        </w:r>
      </w:hyperlink>
      <w:r w:rsidRPr="008B3603">
        <w:rPr>
          <w:rFonts w:ascii="Times New Roman" w:hAnsi="Times New Roman"/>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Федеральный </w:t>
      </w:r>
      <w:hyperlink r:id="rId17" w:history="1">
        <w:r w:rsidRPr="008B3603">
          <w:rPr>
            <w:rStyle w:val="a9"/>
            <w:rFonts w:ascii="Times New Roman" w:hAnsi="Times New Roman"/>
          </w:rPr>
          <w:t>стандарт</w:t>
        </w:r>
      </w:hyperlink>
      <w:r w:rsidRPr="008B3603">
        <w:rPr>
          <w:rFonts w:ascii="Times New Roman" w:hAnsi="Times New Roman"/>
        </w:rPr>
        <w:t xml:space="preserve"> бухгалтерского учета для организаций государственного сектора "Обесценение активов", утвержденный Приказом Минфина России от 31.12.2016 № 259н</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Федеральный </w:t>
      </w:r>
      <w:hyperlink r:id="rId18" w:history="1">
        <w:r w:rsidRPr="008B3603">
          <w:rPr>
            <w:rStyle w:val="a9"/>
            <w:rFonts w:ascii="Times New Roman" w:hAnsi="Times New Roman"/>
          </w:rPr>
          <w:t>стандарт</w:t>
        </w:r>
      </w:hyperlink>
      <w:r w:rsidRPr="008B3603">
        <w:rPr>
          <w:rFonts w:ascii="Times New Roman" w:hAnsi="Times New Roman"/>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Федеральный </w:t>
      </w:r>
      <w:hyperlink r:id="rId19" w:history="1">
        <w:r w:rsidRPr="008B3603">
          <w:rPr>
            <w:rStyle w:val="a9"/>
            <w:rFonts w:ascii="Times New Roman" w:hAnsi="Times New Roman"/>
          </w:rPr>
          <w:t>стандарт</w:t>
        </w:r>
      </w:hyperlink>
      <w:r w:rsidRPr="008B3603">
        <w:rPr>
          <w:rFonts w:ascii="Times New Roman" w:hAnsi="Times New Roman"/>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Федеральный </w:t>
      </w:r>
      <w:hyperlink r:id="rId20" w:history="1">
        <w:r w:rsidRPr="008B3603">
          <w:rPr>
            <w:rStyle w:val="a9"/>
            <w:rFonts w:ascii="Times New Roman" w:hAnsi="Times New Roman"/>
          </w:rPr>
          <w:t>стандарт</w:t>
        </w:r>
      </w:hyperlink>
      <w:r w:rsidRPr="008B3603">
        <w:rPr>
          <w:rFonts w:ascii="Times New Roman" w:hAnsi="Times New Roman"/>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Федеральный </w:t>
      </w:r>
      <w:hyperlink r:id="rId21" w:history="1">
        <w:r w:rsidRPr="008B3603">
          <w:rPr>
            <w:rStyle w:val="a9"/>
            <w:rFonts w:ascii="Times New Roman" w:hAnsi="Times New Roman"/>
          </w:rPr>
          <w:t>стандарт</w:t>
        </w:r>
      </w:hyperlink>
      <w:r w:rsidRPr="008B3603">
        <w:rPr>
          <w:rFonts w:ascii="Times New Roman" w:hAnsi="Times New Roman"/>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Федеральный </w:t>
      </w:r>
      <w:hyperlink r:id="rId22" w:history="1">
        <w:r w:rsidRPr="008B3603">
          <w:rPr>
            <w:rStyle w:val="a9"/>
            <w:rFonts w:ascii="Times New Roman" w:hAnsi="Times New Roman"/>
          </w:rPr>
          <w:t>стандарт</w:t>
        </w:r>
      </w:hyperlink>
      <w:r w:rsidRPr="008B3603">
        <w:rPr>
          <w:rFonts w:ascii="Times New Roman" w:hAnsi="Times New Roman"/>
        </w:rPr>
        <w:t xml:space="preserve"> бухгалтерского учета для организаций государственного сектора "Доходы", утвержденный Приказом Минфина России от 27.02.2018 № 32н</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Федеральный </w:t>
      </w:r>
      <w:hyperlink r:id="rId23" w:history="1">
        <w:r w:rsidRPr="008B3603">
          <w:rPr>
            <w:rStyle w:val="a9"/>
            <w:rFonts w:ascii="Times New Roman" w:hAnsi="Times New Roman"/>
          </w:rPr>
          <w:t>стандарт</w:t>
        </w:r>
      </w:hyperlink>
      <w:r w:rsidRPr="008B3603">
        <w:rPr>
          <w:rFonts w:ascii="Times New Roman" w:hAnsi="Times New Roman"/>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w:t>
      </w:r>
      <w:hyperlink r:id="rId24" w:history="1">
        <w:r w:rsidRPr="008B3603">
          <w:rPr>
            <w:rStyle w:val="a9"/>
            <w:rFonts w:ascii="Times New Roman" w:hAnsi="Times New Roman"/>
          </w:rPr>
          <w:t>Указание</w:t>
        </w:r>
      </w:hyperlink>
      <w:r w:rsidRPr="008B3603">
        <w:rPr>
          <w:rFonts w:ascii="Times New Roman" w:hAnsi="Times New Roman"/>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w:t>
      </w:r>
      <w:hyperlink r:id="rId25" w:history="1">
        <w:r w:rsidRPr="008B3603">
          <w:rPr>
            <w:rStyle w:val="a9"/>
            <w:rFonts w:ascii="Times New Roman" w:hAnsi="Times New Roman"/>
          </w:rPr>
          <w:t>Указание</w:t>
        </w:r>
      </w:hyperlink>
      <w:r w:rsidRPr="008B3603">
        <w:rPr>
          <w:rFonts w:ascii="Times New Roman" w:hAnsi="Times New Roman"/>
        </w:rPr>
        <w:t xml:space="preserve"> Банка России от 07.10.2013 № 3073-У "Об осуществлении наличных расчетов"</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Методические </w:t>
      </w:r>
      <w:hyperlink r:id="rId26" w:history="1">
        <w:r w:rsidRPr="008B3603">
          <w:rPr>
            <w:rStyle w:val="a9"/>
            <w:rFonts w:ascii="Times New Roman" w:hAnsi="Times New Roman"/>
          </w:rPr>
          <w:t>рекомендации</w:t>
        </w:r>
      </w:hyperlink>
      <w:r w:rsidRPr="008B3603">
        <w:rPr>
          <w:rFonts w:ascii="Times New Roman" w:hAnsi="Times New Roman"/>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w:t>
      </w:r>
      <w:hyperlink r:id="rId27" w:history="1">
        <w:r w:rsidRPr="008B3603">
          <w:rPr>
            <w:rStyle w:val="a9"/>
            <w:rFonts w:ascii="Times New Roman" w:hAnsi="Times New Roman"/>
          </w:rPr>
          <w:t>Порядок</w:t>
        </w:r>
      </w:hyperlink>
      <w:r w:rsidRPr="008B3603">
        <w:rPr>
          <w:rFonts w:ascii="Times New Roman" w:hAnsi="Times New Roman"/>
        </w:rPr>
        <w:t xml:space="preserve"> формирования и применения кодов бюджетной классификации Российской Федерации, утвержденный Приказом Минфина России от 08.06.2018 № 132н</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 </w:t>
      </w:r>
      <w:hyperlink r:id="rId28" w:history="1">
        <w:r w:rsidRPr="008B3603">
          <w:rPr>
            <w:rStyle w:val="a9"/>
            <w:rFonts w:ascii="Times New Roman" w:hAnsi="Times New Roman"/>
          </w:rPr>
          <w:t>Порядок</w:t>
        </w:r>
      </w:hyperlink>
      <w:r w:rsidRPr="008B3603">
        <w:rPr>
          <w:rFonts w:ascii="Times New Roman" w:hAnsi="Times New Roman"/>
        </w:rPr>
        <w:t xml:space="preserve"> применения классификации операций сектора государственного управления, утвержденный Приказом Минфина России от 29.11.2017 № 209н</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1.2 При формировании Учетной политики конкретного участка бухгалтерского учета использованы действующие законодательные и нормативные акты, входящие в систему нормативного регулирования бухгалтерского учета РФ.</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1.3 Бухгалтерский учет активов, обязательств и фактов хозяйственной жизни ведется в натуральном и денежном выражении путем сплошного непрерывного их отражения в первичных учетных документах и учетных регистрах.</w:t>
      </w:r>
      <w:r w:rsidRPr="008B3603">
        <w:rPr>
          <w:rFonts w:ascii="Times New Roman" w:hAnsi="Times New Roman" w:cs="Times New Roman"/>
          <w:sz w:val="24"/>
          <w:szCs w:val="24"/>
        </w:rPr>
        <w:t xml:space="preserve"> Бухгалтерский учет имущества, обязательств и фактов хозяйственной жизни ведется в рублях и копейках.</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1.4 Ведение бухгалтерского учета, хранение документов и регистров бухгалтерского учета организуется начальником управления.</w:t>
      </w:r>
    </w:p>
    <w:p w:rsidR="008B3603" w:rsidRPr="008B3603" w:rsidRDefault="008B3603" w:rsidP="008B3603">
      <w:pPr>
        <w:jc w:val="both"/>
        <w:rPr>
          <w:rFonts w:ascii="Times New Roman" w:hAnsi="Times New Roman" w:cs="Times New Roman"/>
          <w:b/>
          <w:bCs/>
          <w:sz w:val="24"/>
          <w:szCs w:val="24"/>
        </w:rPr>
      </w:pPr>
      <w:r w:rsidRPr="008B3603">
        <w:rPr>
          <w:rFonts w:ascii="Times New Roman" w:hAnsi="Times New Roman" w:cs="Times New Roman"/>
          <w:b/>
          <w:bCs/>
          <w:sz w:val="24"/>
          <w:szCs w:val="24"/>
        </w:rPr>
        <w:lastRenderedPageBreak/>
        <w:t>2. Организация бухгалтерского учета</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2.1 Бухгалтерский учет ведется ведущим специалистом и главным бухгалтером. Ответственным за организацию бухгалтерского учета в учреждении, хранение документов является начальник управления, за ведение бухгалтерского учета- главный бухгалтер.</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Требования по документальному оформлению фактов хозяйственной жизни и предоставлению в бухгалтерию необходимых документов и сведений обязательны для всех работников учреждения.</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Без подписи руководителя в отношении денежных и расчетных документов, первичные документы не принимаются к бухгалтерскому учету.</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При освобождении главного бухгалтера от должности производится сдача дел, вновь назначенному, в процессе которого производится проверка состояния бухгалтерского учета и достоверность отчетных данных, составляется акт проверки.</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2.2 Порядок организации документооборота.</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Движение первичных документов в бюджетном учете (создание или получение, принятие к учету, обработка) регулируется Графиком документооборота согласно Приложению №14. Ответственность за соблюдение графика документооборота, а также ответственность за своевременное и качественное создание документов, своевременную передачу их для отражения в бюджетном учете и отчетности, за достоверность содержащихся в документах данных несут лица, создавшие и подписавшие эти документы.</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2.3 Документальное подтверждение фактов хозяйственной жизни осуществляется посредством использования унифицированных форм первичной учетной документации, утвержденных приказом МФ РФ от 30.03.2015г. № 52н. Операции по учету, для которых отсутствуют формы первичных документов оформляются в соответствии с требованиями п.1 ст. 9 402-ФЗ от 06.12.2011г. с обязательным указанием реквизитов:</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 наименование документа</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 дата составления документа</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 наименование экономического субъекта</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 содержание факта хозяйственной жизни</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 величина натурального и денежного измерения факта хозяйственной жизни с указанием единиц измерения</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 наименование должности лица совершившего сделку</w:t>
      </w:r>
    </w:p>
    <w:p w:rsidR="008B3603" w:rsidRPr="008B3603" w:rsidRDefault="008B3603" w:rsidP="008B3603">
      <w:pPr>
        <w:adjustRightInd w:val="0"/>
        <w:jc w:val="both"/>
        <w:rPr>
          <w:rFonts w:ascii="Times New Roman" w:hAnsi="Times New Roman" w:cs="Times New Roman"/>
          <w:sz w:val="24"/>
          <w:szCs w:val="24"/>
        </w:rPr>
      </w:pPr>
      <w:r w:rsidRPr="008B3603">
        <w:rPr>
          <w:rFonts w:ascii="Times New Roman" w:hAnsi="Times New Roman" w:cs="Times New Roman"/>
          <w:bCs/>
          <w:sz w:val="24"/>
          <w:szCs w:val="24"/>
        </w:rPr>
        <w:t>-</w:t>
      </w:r>
      <w:r w:rsidRPr="008B3603">
        <w:rPr>
          <w:rFonts w:ascii="Times New Roman" w:hAnsi="Times New Roman" w:cs="Times New Roman"/>
          <w:sz w:val="24"/>
          <w:szCs w:val="24"/>
        </w:rPr>
        <w:t xml:space="preserve"> подписи лиц, совершивших сделку с указанием их фамилий и инициалов либо иных реквизитов, необходимых для идентификации этих лиц.</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bCs/>
          <w:sz w:val="24"/>
          <w:szCs w:val="24"/>
        </w:rPr>
        <w:t xml:space="preserve">2.4 </w:t>
      </w:r>
      <w:r w:rsidRPr="008B3603">
        <w:rPr>
          <w:rFonts w:ascii="Times New Roman" w:hAnsi="Times New Roman" w:cs="Times New Roman"/>
          <w:sz w:val="24"/>
          <w:szCs w:val="24"/>
        </w:rPr>
        <w:t xml:space="preserve">Хранение первичных (сводных) учетных документов, регистров бухгалтерского учета осуществляется  в течение сроков, установленных разделом </w:t>
      </w:r>
      <w:r w:rsidRPr="008B3603">
        <w:rPr>
          <w:rFonts w:ascii="Times New Roman" w:hAnsi="Times New Roman" w:cs="Times New Roman"/>
          <w:sz w:val="24"/>
          <w:szCs w:val="24"/>
          <w:lang w:val="en-US"/>
        </w:rPr>
        <w:t>II</w:t>
      </w:r>
      <w:r w:rsidRPr="008B3603">
        <w:rPr>
          <w:rFonts w:ascii="Times New Roman" w:hAnsi="Times New Roman" w:cs="Times New Roman"/>
          <w:sz w:val="24"/>
          <w:szCs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утвержденного Приказом Федерального архивного агентства от 20.12.2019г. № 236, но не менее пяти лет после окончания отчетного года, в котором (за который) они  составлены. Хранение регистров бухгалтерского учета организуется главным бухгалтером управления сельского хозяйства.</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 xml:space="preserve"> Перечень лиц, имеющих право  подписи первичных учетных документов, счетов-фактур и УПД отражен в Приложении №13.</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2.5 Все работники  учреждения имеют право в получении доверенности в связи производственной необходимостью. Предельный срок использования доверенности – 10 дней с момента получения.</w:t>
      </w:r>
    </w:p>
    <w:p w:rsidR="008B3603" w:rsidRPr="008B3603" w:rsidRDefault="008B3603" w:rsidP="008B3603">
      <w:pPr>
        <w:jc w:val="both"/>
        <w:rPr>
          <w:rFonts w:ascii="Times New Roman" w:hAnsi="Times New Roman" w:cs="Times New Roman"/>
          <w:b/>
          <w:bCs/>
          <w:sz w:val="24"/>
          <w:szCs w:val="24"/>
        </w:rPr>
      </w:pPr>
      <w:r w:rsidRPr="008B3603">
        <w:rPr>
          <w:rFonts w:ascii="Times New Roman" w:hAnsi="Times New Roman" w:cs="Times New Roman"/>
          <w:b/>
          <w:bCs/>
          <w:sz w:val="24"/>
          <w:szCs w:val="24"/>
        </w:rPr>
        <w:t>3.Техника бухгалтерского учета</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3.1 Бухгалтерский учет ведется автоматизированным способом с применением программного продукта:</w:t>
      </w:r>
    </w:p>
    <w:p w:rsidR="008B3603" w:rsidRPr="00A33606"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color w:val="000000" w:themeColor="text1"/>
        </w:rPr>
      </w:pPr>
      <w:r w:rsidRPr="008B3603">
        <w:t>-  «</w:t>
      </w:r>
      <w:r w:rsidRPr="00A33606">
        <w:rPr>
          <w:rStyle w:val="fill"/>
          <w:b w:val="0"/>
          <w:bCs/>
          <w:i w:val="0"/>
          <w:iCs/>
          <w:color w:val="000000" w:themeColor="text1"/>
        </w:rPr>
        <w:t>Бухгалтерия 1-С</w:t>
      </w:r>
      <w:r w:rsidRPr="00A33606">
        <w:rPr>
          <w:color w:val="000000" w:themeColor="text1"/>
        </w:rPr>
        <w:t>» - для бюджетного учета;</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A33606">
        <w:rPr>
          <w:color w:val="000000" w:themeColor="text1"/>
        </w:rPr>
        <w:t>-  «</w:t>
      </w:r>
      <w:r w:rsidRPr="00A33606">
        <w:rPr>
          <w:rStyle w:val="fill"/>
          <w:b w:val="0"/>
          <w:bCs/>
          <w:i w:val="0"/>
          <w:iCs/>
          <w:color w:val="000000" w:themeColor="text1"/>
        </w:rPr>
        <w:t>Зарплата 1-С</w:t>
      </w:r>
      <w:r w:rsidRPr="00A33606">
        <w:rPr>
          <w:color w:val="000000" w:themeColor="text1"/>
        </w:rPr>
        <w:t>» - для</w:t>
      </w:r>
      <w:r w:rsidRPr="008B3603">
        <w:t xml:space="preserve"> учета заработной платы;</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lastRenderedPageBreak/>
        <w:t>- «СУФД администратор поступлений» - для администрирования доходов;</w:t>
      </w:r>
    </w:p>
    <w:p w:rsidR="008B3603" w:rsidRPr="008B3603" w:rsidRDefault="008B3603" w:rsidP="008B3603">
      <w:pPr>
        <w:jc w:val="both"/>
        <w:rPr>
          <w:rFonts w:ascii="Times New Roman" w:hAnsi="Times New Roman" w:cs="Times New Roman"/>
          <w:b/>
          <w:bCs/>
          <w:sz w:val="24"/>
          <w:szCs w:val="24"/>
        </w:rPr>
      </w:pPr>
      <w:r w:rsidRPr="008B3603">
        <w:rPr>
          <w:rFonts w:ascii="Times New Roman" w:hAnsi="Times New Roman" w:cs="Times New Roman"/>
          <w:sz w:val="24"/>
          <w:szCs w:val="24"/>
        </w:rPr>
        <w:t>- «АЦК-финансы», «АЦК – планирование» - учет операций по исполнению бюджета городского округа город Бор.</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rPr>
          <w:bCs/>
        </w:rPr>
        <w:t xml:space="preserve">3.2 </w:t>
      </w:r>
      <w:r w:rsidRPr="008B3603">
        <w:t xml:space="preserve">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sidRPr="008B3603">
        <w:rPr>
          <w:lang w:val="en-US"/>
        </w:rPr>
        <w:t>III</w:t>
      </w:r>
      <w:r w:rsidRPr="008B3603">
        <w:t xml:space="preserve"> настоящей учетной политики.</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t>Основание: пункты 2 и 6 Инструкции к Единому плану счетов № 157н, пункт 19 СГС «Концептуальные основы бухгалтерского учета и отчетности», подпункт «б» пункта 9 СГС «Учетная политика, оценочные значения и ошибки».</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t xml:space="preserve">Управление применяет забалансовые счета, утвержденные в Инструкции к Единому плану счетов № 157н. В управлении введены дополнительные забалансовые счета по Перечню, который приведен в приложении 6.  </w:t>
      </w:r>
      <w:r w:rsidRPr="008B3603">
        <w:br/>
        <w:t>Основание: пункт 332 Инструкции к Единому плану счетов № 157н, пункт 19 СГС «Концептуальные основы бухгалтерского учета и отчетности».</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rPr>
          <w:bCs/>
        </w:rPr>
        <w:t xml:space="preserve">3.3 </w:t>
      </w:r>
      <w:r w:rsidRPr="008B3603">
        <w:t>Записи в регистры бухгалтерского учета производятся по мере осуществления соответствующих операций и принятия первичных учетных документов к бухгалтерскому учету, но не позднее следующего дня после получения (составления) первичных учетных документов.</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tab/>
        <w:t>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 и (или) сводных учетных документов. Сводные учетные документы составляются на основе первичных учетных документов для упорядочения (систематизации) обработки данных о фактах хозяйственной жизни.</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tab/>
        <w:t>Первичные (сводные) учетные документы должны составляться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8B3603" w:rsidRPr="008B3603" w:rsidRDefault="008B3603" w:rsidP="008B3603">
      <w:pPr>
        <w:jc w:val="both"/>
        <w:rPr>
          <w:rFonts w:ascii="Times New Roman" w:hAnsi="Times New Roman" w:cs="Times New Roman"/>
          <w:color w:val="000000"/>
          <w:sz w:val="24"/>
          <w:szCs w:val="24"/>
        </w:rPr>
      </w:pPr>
      <w:r w:rsidRPr="008B3603">
        <w:rPr>
          <w:rFonts w:ascii="Times New Roman" w:hAnsi="Times New Roman" w:cs="Times New Roman"/>
          <w:bCs/>
          <w:sz w:val="24"/>
          <w:szCs w:val="24"/>
        </w:rPr>
        <w:t>3.4  Для обеспечения достоверности данных бухгалтерского учета и отчетности, проверки и документального подтверждения наличия, состояния и оценки активов и обязательств в учреждении проводится инвентаризация</w:t>
      </w:r>
      <w:r w:rsidRPr="008B3603">
        <w:rPr>
          <w:rFonts w:ascii="Times New Roman" w:hAnsi="Times New Roman" w:cs="Times New Roman"/>
          <w:bCs/>
          <w:color w:val="000000"/>
          <w:sz w:val="24"/>
          <w:szCs w:val="24"/>
        </w:rPr>
        <w:t xml:space="preserve"> </w:t>
      </w:r>
      <w:r w:rsidRPr="008B3603">
        <w:rPr>
          <w:rFonts w:ascii="Times New Roman" w:hAnsi="Times New Roman" w:cs="Times New Roman"/>
          <w:color w:val="000000"/>
          <w:sz w:val="24"/>
          <w:szCs w:val="24"/>
        </w:rPr>
        <w:t>в соответствии с Методическими указаниями по инвентаризации имущества и финансовых обязательств, утвержденными Приказом Минфина России от 13.06.1995 № 49. Инвентаризация имущества и обязательств (в том числе на забалансовых счетах), а также финансовых результатов (в том числе расходов будущих периодов и резервов) проводят постоянно действующие  инвентаризационные комиссии, составы которых определены в Приложении № 2 Учетной политики. Порядок проведения инвентаризации приведен в Приложении №10  к Учетной политике.</w:t>
      </w:r>
    </w:p>
    <w:p w:rsidR="008B3603" w:rsidRPr="008B3603" w:rsidRDefault="008B3603" w:rsidP="008B3603">
      <w:pPr>
        <w:jc w:val="both"/>
        <w:rPr>
          <w:rFonts w:ascii="Times New Roman" w:hAnsi="Times New Roman" w:cs="Times New Roman"/>
          <w:color w:val="000000"/>
          <w:sz w:val="24"/>
          <w:szCs w:val="24"/>
        </w:rPr>
      </w:pP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sz w:val="24"/>
          <w:szCs w:val="24"/>
        </w:rPr>
        <w:t>Пунктом 4 Учетной политики определена методика ведения бухгалтерского учета, в том числе:</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i/>
          <w:sz w:val="24"/>
          <w:szCs w:val="24"/>
        </w:rPr>
        <w:t>Учет основных средств.</w:t>
      </w:r>
      <w:r w:rsidRPr="008B3603">
        <w:rPr>
          <w:rFonts w:ascii="Times New Roman" w:hAnsi="Times New Roman" w:cs="Times New Roman"/>
          <w:sz w:val="24"/>
          <w:szCs w:val="24"/>
        </w:rPr>
        <w:t xml:space="preserve"> Данный раздел включает в себя  формирование первоначальной стоимости основных средств, метод начисления амортизации объектов основных средств, порядок учета объектов основных средств на забалансовых счетах, порядок распечатки инвентарных карточек по объектам основных средств. Состав постоянно действующей комисии по поступлению, выбытию активов, объектов основных средств и по определению срока полезного использования объекта основных средств при его отсутствии в ОКОФ определен согласно Приложения 7 к Учетной политике.</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i/>
          <w:sz w:val="24"/>
          <w:szCs w:val="24"/>
        </w:rPr>
        <w:t>Учет материальных запасов.</w:t>
      </w:r>
      <w:r w:rsidRPr="008B3603">
        <w:rPr>
          <w:rFonts w:ascii="Times New Roman" w:hAnsi="Times New Roman" w:cs="Times New Roman"/>
          <w:sz w:val="24"/>
          <w:szCs w:val="24"/>
        </w:rPr>
        <w:t xml:space="preserve"> Данный раздел определяет состав материальных запасов, порядок списания материальных запасов на расходы учреждения. </w:t>
      </w:r>
      <w:r w:rsidR="00806482">
        <w:rPr>
          <w:rFonts w:ascii="Times New Roman" w:hAnsi="Times New Roman" w:cs="Times New Roman"/>
          <w:sz w:val="24"/>
          <w:szCs w:val="24"/>
        </w:rPr>
        <w:t>Списание материальных запасов производится по средней фактической стоимости</w:t>
      </w:r>
      <w:r w:rsidRPr="008B3603">
        <w:rPr>
          <w:rFonts w:ascii="Times New Roman" w:hAnsi="Times New Roman" w:cs="Times New Roman"/>
          <w:sz w:val="24"/>
          <w:szCs w:val="24"/>
        </w:rPr>
        <w:t>.</w:t>
      </w:r>
    </w:p>
    <w:p w:rsidR="008B3603" w:rsidRPr="008B3603" w:rsidRDefault="008B3603" w:rsidP="00806482">
      <w:pPr>
        <w:jc w:val="both"/>
        <w:rPr>
          <w:rFonts w:ascii="Times New Roman" w:hAnsi="Times New Roman" w:cs="Times New Roman"/>
          <w:sz w:val="24"/>
          <w:szCs w:val="24"/>
        </w:rPr>
      </w:pPr>
      <w:r w:rsidRPr="008B3603">
        <w:rPr>
          <w:rFonts w:ascii="Times New Roman" w:hAnsi="Times New Roman" w:cs="Times New Roman"/>
          <w:i/>
          <w:sz w:val="24"/>
          <w:szCs w:val="24"/>
        </w:rPr>
        <w:lastRenderedPageBreak/>
        <w:t>Учет финансовых активов и обязательств.</w:t>
      </w:r>
      <w:r w:rsidRPr="008B3603">
        <w:rPr>
          <w:rFonts w:ascii="Times New Roman" w:hAnsi="Times New Roman" w:cs="Times New Roman"/>
          <w:sz w:val="24"/>
          <w:szCs w:val="24"/>
        </w:rPr>
        <w:t xml:space="preserve"> </w:t>
      </w:r>
      <w:r w:rsidR="00806482">
        <w:rPr>
          <w:rFonts w:ascii="Times New Roman" w:hAnsi="Times New Roman" w:cs="Times New Roman"/>
          <w:sz w:val="24"/>
          <w:szCs w:val="24"/>
        </w:rPr>
        <w:t>Р</w:t>
      </w:r>
      <w:r w:rsidRPr="008B3603">
        <w:rPr>
          <w:rFonts w:ascii="Times New Roman" w:hAnsi="Times New Roman" w:cs="Times New Roman"/>
          <w:sz w:val="24"/>
          <w:szCs w:val="24"/>
        </w:rPr>
        <w:t xml:space="preserve">аздел </w:t>
      </w:r>
      <w:r w:rsidR="00806482">
        <w:rPr>
          <w:rFonts w:ascii="Times New Roman" w:hAnsi="Times New Roman" w:cs="Times New Roman"/>
          <w:sz w:val="24"/>
          <w:szCs w:val="24"/>
        </w:rPr>
        <w:t xml:space="preserve">дебиторская и кредиторская задолженность </w:t>
      </w:r>
      <w:r w:rsidRPr="008B3603">
        <w:rPr>
          <w:rFonts w:ascii="Times New Roman" w:hAnsi="Times New Roman" w:cs="Times New Roman"/>
          <w:sz w:val="24"/>
          <w:szCs w:val="24"/>
        </w:rPr>
        <w:t xml:space="preserve">содержит порядок учета денежных средств, учета денежных документов, учета расчетов с дебиторами и кредиторами. </w:t>
      </w:r>
      <w:r w:rsidR="00806482">
        <w:rPr>
          <w:rFonts w:ascii="Times New Roman" w:hAnsi="Times New Roman" w:cs="Times New Roman"/>
          <w:sz w:val="24"/>
          <w:szCs w:val="24"/>
        </w:rPr>
        <w:t xml:space="preserve">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установленном законодательством РФ. </w:t>
      </w:r>
      <w:r w:rsidR="00392110">
        <w:rPr>
          <w:rFonts w:ascii="Times New Roman" w:hAnsi="Times New Roman" w:cs="Times New Roman"/>
          <w:sz w:val="24"/>
          <w:szCs w:val="24"/>
        </w:rPr>
        <w:t>Кредиторская</w:t>
      </w:r>
      <w:r w:rsidR="00806482">
        <w:rPr>
          <w:rFonts w:ascii="Times New Roman" w:hAnsi="Times New Roman" w:cs="Times New Roman"/>
          <w:sz w:val="24"/>
          <w:szCs w:val="24"/>
        </w:rPr>
        <w:t xml:space="preserve"> задолженность, не востребованная кредитором, списывается на финансовый результат на основании </w:t>
      </w:r>
      <w:r w:rsidR="00392110">
        <w:rPr>
          <w:rFonts w:ascii="Times New Roman" w:hAnsi="Times New Roman" w:cs="Times New Roman"/>
          <w:sz w:val="24"/>
          <w:szCs w:val="24"/>
        </w:rPr>
        <w:t>данных проведенной инвентаризации, срок исковой давности по которой истек.</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i/>
          <w:sz w:val="24"/>
          <w:szCs w:val="24"/>
        </w:rPr>
        <w:t>Выдача денежных средств под отчет.</w:t>
      </w:r>
      <w:r w:rsidRPr="008B3603">
        <w:rPr>
          <w:rFonts w:ascii="Times New Roman" w:hAnsi="Times New Roman" w:cs="Times New Roman"/>
          <w:sz w:val="24"/>
          <w:szCs w:val="24"/>
        </w:rPr>
        <w:t xml:space="preserve"> Определен перечень лиц, имеющих право получения денежных средств под отчет, порядок выдачи и срок использования денежных средств под отчет. Порядок направления работника в служебную командировку и выдачи ему денежных средств в подотчет регулируется Положением о служебных командировках согласно Приложения №</w:t>
      </w:r>
      <w:r w:rsidR="00806482">
        <w:rPr>
          <w:rFonts w:ascii="Times New Roman" w:hAnsi="Times New Roman" w:cs="Times New Roman"/>
          <w:sz w:val="24"/>
          <w:szCs w:val="24"/>
        </w:rPr>
        <w:t>8</w:t>
      </w:r>
      <w:r w:rsidRPr="008B3603">
        <w:rPr>
          <w:rFonts w:ascii="Times New Roman" w:hAnsi="Times New Roman" w:cs="Times New Roman"/>
          <w:sz w:val="24"/>
          <w:szCs w:val="24"/>
        </w:rPr>
        <w:t xml:space="preserve"> к Учетной политике.</w:t>
      </w:r>
    </w:p>
    <w:p w:rsidR="008B3603" w:rsidRPr="008B3603" w:rsidRDefault="008B3603" w:rsidP="008B3603">
      <w:pPr>
        <w:pStyle w:val="21"/>
        <w:spacing w:line="240" w:lineRule="auto"/>
        <w:ind w:firstLine="0"/>
        <w:rPr>
          <w:rFonts w:ascii="Times New Roman" w:hAnsi="Times New Roman"/>
        </w:rPr>
      </w:pPr>
      <w:r w:rsidRPr="008B3603">
        <w:rPr>
          <w:rFonts w:ascii="Times New Roman" w:hAnsi="Times New Roman"/>
          <w:i/>
        </w:rPr>
        <w:t>Расчеты по выданным авансам</w:t>
      </w:r>
      <w:r w:rsidRPr="008B3603">
        <w:rPr>
          <w:rFonts w:ascii="Times New Roman" w:hAnsi="Times New Roman"/>
        </w:rPr>
        <w:t xml:space="preserve">. 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120600 000 «Расчеты по выданным авансам». </w:t>
      </w:r>
    </w:p>
    <w:p w:rsidR="008B3603" w:rsidRPr="008B3603" w:rsidRDefault="008B3603" w:rsidP="008B3603">
      <w:pPr>
        <w:pStyle w:val="21"/>
        <w:spacing w:line="240" w:lineRule="auto"/>
        <w:rPr>
          <w:rFonts w:ascii="Times New Roman" w:hAnsi="Times New Roman"/>
        </w:rPr>
      </w:pPr>
      <w:r w:rsidRPr="008B3603">
        <w:rPr>
          <w:rFonts w:ascii="Times New Roman" w:hAnsi="Times New Roman"/>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учреждения получателями авансовых платежей  по дебету счета 0 20930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 86 Инструкции 162н, Письмо Минфина России N 02-02-04/67438, Казначейства России N 42-7.4-05/5.1-805 от 25.12.2014).</w:t>
      </w:r>
    </w:p>
    <w:p w:rsidR="008B3603" w:rsidRPr="008B3603" w:rsidRDefault="008B3603" w:rsidP="008B3603">
      <w:pPr>
        <w:jc w:val="both"/>
        <w:rPr>
          <w:rFonts w:ascii="Times New Roman" w:hAnsi="Times New Roman" w:cs="Times New Roman"/>
          <w:sz w:val="24"/>
          <w:szCs w:val="24"/>
        </w:rPr>
      </w:pPr>
      <w:r w:rsidRPr="008B3603">
        <w:rPr>
          <w:rFonts w:ascii="Times New Roman" w:hAnsi="Times New Roman" w:cs="Times New Roman"/>
          <w:i/>
          <w:sz w:val="24"/>
          <w:szCs w:val="24"/>
        </w:rPr>
        <w:t>Формирование резервов</w:t>
      </w:r>
      <w:r w:rsidRPr="008B3603">
        <w:rPr>
          <w:rFonts w:ascii="Times New Roman" w:hAnsi="Times New Roman" w:cs="Times New Roman"/>
          <w:sz w:val="24"/>
          <w:szCs w:val="24"/>
        </w:rPr>
        <w:t>. Порядок и метод формирования создаваемого резерва отражен в Приложении №1</w:t>
      </w:r>
      <w:r w:rsidR="00806482">
        <w:rPr>
          <w:rFonts w:ascii="Times New Roman" w:hAnsi="Times New Roman" w:cs="Times New Roman"/>
          <w:sz w:val="24"/>
          <w:szCs w:val="24"/>
        </w:rPr>
        <w:t>8</w:t>
      </w:r>
      <w:r w:rsidRPr="008B3603">
        <w:rPr>
          <w:rFonts w:ascii="Times New Roman" w:hAnsi="Times New Roman" w:cs="Times New Roman"/>
          <w:sz w:val="24"/>
          <w:szCs w:val="24"/>
        </w:rPr>
        <w:t xml:space="preserve"> к Учетной политике.</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i/>
          <w:sz w:val="24"/>
          <w:szCs w:val="24"/>
        </w:rPr>
        <w:t>Расчеты по заработной плате</w:t>
      </w:r>
      <w:r w:rsidRPr="008B3603">
        <w:rPr>
          <w:rFonts w:ascii="Times New Roman" w:hAnsi="Times New Roman" w:cs="Times New Roman"/>
          <w:sz w:val="24"/>
          <w:szCs w:val="24"/>
        </w:rPr>
        <w:t xml:space="preserve">. </w:t>
      </w:r>
      <w:r w:rsidRPr="008B3603">
        <w:rPr>
          <w:rFonts w:ascii="Times New Roman" w:hAnsi="Times New Roman" w:cs="Times New Roman"/>
          <w:bCs/>
          <w:sz w:val="24"/>
          <w:szCs w:val="24"/>
        </w:rPr>
        <w:t>Ежемесячно  формируется индивидуально для  каждого работника расчетный листок, содержащий информацию о всех причитающих выплатах, производимых удержаниях и окончательном размере заработной платы работника. Расчетный листок передается каждому работнику с подписью о получении расчетного листка работником в специальной ведомости. Ведомость учета выдачи расчетных листков состоит из граф:  № п/п, дата выдачи расчетного листка, Ф.И.О. сотрудника, должность сотрудника, подпись.</w:t>
      </w:r>
    </w:p>
    <w:p w:rsidR="008B3603" w:rsidRPr="008B3603" w:rsidRDefault="008B3603" w:rsidP="00D97B4F">
      <w:pPr>
        <w:jc w:val="both"/>
        <w:rPr>
          <w:rFonts w:ascii="Times New Roman" w:hAnsi="Times New Roman" w:cs="Times New Roman"/>
          <w:color w:val="000000"/>
          <w:sz w:val="24"/>
          <w:szCs w:val="24"/>
        </w:rPr>
      </w:pPr>
      <w:r w:rsidRPr="008B3603">
        <w:rPr>
          <w:rFonts w:ascii="Times New Roman" w:hAnsi="Times New Roman" w:cs="Times New Roman"/>
          <w:bCs/>
          <w:sz w:val="24"/>
          <w:szCs w:val="24"/>
        </w:rPr>
        <w:t xml:space="preserve">         </w:t>
      </w:r>
      <w:r w:rsidRPr="008B3603">
        <w:rPr>
          <w:rFonts w:ascii="Times New Roman" w:hAnsi="Times New Roman" w:cs="Times New Roman"/>
          <w:bCs/>
          <w:i/>
          <w:sz w:val="24"/>
          <w:szCs w:val="24"/>
        </w:rPr>
        <w:t>Расходы будущих периодов</w:t>
      </w:r>
      <w:r w:rsidRPr="008B3603">
        <w:rPr>
          <w:rFonts w:ascii="Times New Roman" w:hAnsi="Times New Roman" w:cs="Times New Roman"/>
          <w:bCs/>
          <w:sz w:val="24"/>
          <w:szCs w:val="24"/>
        </w:rPr>
        <w:t>.</w:t>
      </w:r>
      <w:r w:rsidRPr="008B3603">
        <w:rPr>
          <w:rFonts w:ascii="Times New Roman" w:hAnsi="Times New Roman" w:cs="Times New Roman"/>
          <w:color w:val="000000"/>
          <w:sz w:val="24"/>
          <w:szCs w:val="24"/>
        </w:rPr>
        <w:t xml:space="preserve"> В составе расходов будущих периодов на счете 140150000 «Расходы будущих периодов» отражаются расходы:</w:t>
      </w:r>
    </w:p>
    <w:p w:rsidR="008B3603" w:rsidRPr="008B3603" w:rsidRDefault="008B3603" w:rsidP="008B3603">
      <w:pPr>
        <w:numPr>
          <w:ilvl w:val="0"/>
          <w:numId w:val="8"/>
        </w:numPr>
        <w:autoSpaceDE/>
        <w:autoSpaceDN/>
        <w:spacing w:before="100" w:beforeAutospacing="1" w:after="100" w:afterAutospacing="1"/>
        <w:ind w:left="780" w:right="180"/>
        <w:contextualSpacing/>
        <w:rPr>
          <w:rFonts w:ascii="Times New Roman" w:hAnsi="Times New Roman" w:cs="Times New Roman"/>
          <w:color w:val="000000"/>
          <w:sz w:val="24"/>
          <w:szCs w:val="24"/>
        </w:rPr>
      </w:pPr>
      <w:r w:rsidRPr="008B3603">
        <w:rPr>
          <w:rFonts w:ascii="Times New Roman" w:hAnsi="Times New Roman" w:cs="Times New Roman"/>
          <w:color w:val="000000"/>
          <w:sz w:val="24"/>
          <w:szCs w:val="24"/>
        </w:rPr>
        <w:t>по страхованию имущества, гражданской ответственности;</w:t>
      </w:r>
    </w:p>
    <w:p w:rsidR="008B3603" w:rsidRPr="008B3603" w:rsidRDefault="008B3603" w:rsidP="008B3603">
      <w:pPr>
        <w:numPr>
          <w:ilvl w:val="0"/>
          <w:numId w:val="8"/>
        </w:numPr>
        <w:autoSpaceDE/>
        <w:autoSpaceDN/>
        <w:spacing w:before="100" w:beforeAutospacing="1" w:after="100" w:afterAutospacing="1"/>
        <w:ind w:left="780" w:right="180"/>
        <w:contextualSpacing/>
        <w:rPr>
          <w:rFonts w:ascii="Times New Roman" w:hAnsi="Times New Roman" w:cs="Times New Roman"/>
          <w:color w:val="000000"/>
          <w:sz w:val="24"/>
          <w:szCs w:val="24"/>
        </w:rPr>
      </w:pPr>
      <w:r w:rsidRPr="008B3603">
        <w:rPr>
          <w:rFonts w:ascii="Times New Roman" w:hAnsi="Times New Roman" w:cs="Times New Roman"/>
          <w:color w:val="000000"/>
          <w:sz w:val="24"/>
          <w:szCs w:val="24"/>
        </w:rPr>
        <w:t>приобретению неисключительного права пользования нематериальными</w:t>
      </w:r>
      <w:r w:rsidRPr="008B3603">
        <w:rPr>
          <w:rFonts w:ascii="Times New Roman" w:hAnsi="Times New Roman" w:cs="Times New Roman"/>
          <w:color w:val="000000"/>
          <w:sz w:val="24"/>
          <w:szCs w:val="24"/>
          <w:lang w:val="en-US"/>
        </w:rPr>
        <w:t> </w:t>
      </w:r>
      <w:r w:rsidRPr="008B3603">
        <w:rPr>
          <w:rFonts w:ascii="Times New Roman" w:hAnsi="Times New Roman" w:cs="Times New Roman"/>
          <w:color w:val="000000"/>
          <w:sz w:val="24"/>
          <w:szCs w:val="24"/>
        </w:rPr>
        <w:t>активами в течение нескольких отчетных периодов;</w:t>
      </w:r>
    </w:p>
    <w:p w:rsidR="008B3603" w:rsidRPr="008B3603" w:rsidRDefault="008B3603" w:rsidP="008B3603">
      <w:pPr>
        <w:spacing w:before="100" w:beforeAutospacing="1" w:after="100" w:afterAutospacing="1"/>
        <w:rPr>
          <w:rFonts w:ascii="Times New Roman" w:hAnsi="Times New Roman" w:cs="Times New Roman"/>
          <w:color w:val="000000"/>
          <w:sz w:val="24"/>
          <w:szCs w:val="24"/>
        </w:rPr>
      </w:pPr>
      <w:r w:rsidRPr="008B3603">
        <w:rPr>
          <w:rFonts w:ascii="Times New Roman" w:hAnsi="Times New Roman" w:cs="Times New Roman"/>
          <w:color w:val="000000"/>
          <w:sz w:val="24"/>
          <w:szCs w:val="24"/>
        </w:rPr>
        <w:t>Расходы будущих периодов списываются на финансовый результат текущего финансового года равномерно за месяц в течение периода, к которому они</w:t>
      </w:r>
      <w:r w:rsidRPr="008B3603">
        <w:rPr>
          <w:rFonts w:ascii="Times New Roman" w:hAnsi="Times New Roman" w:cs="Times New Roman"/>
          <w:color w:val="000000"/>
          <w:sz w:val="24"/>
          <w:szCs w:val="24"/>
          <w:lang w:val="en-US"/>
        </w:rPr>
        <w:t> </w:t>
      </w:r>
      <w:r w:rsidRPr="008B3603">
        <w:rPr>
          <w:rFonts w:ascii="Times New Roman" w:hAnsi="Times New Roman" w:cs="Times New Roman"/>
          <w:color w:val="000000"/>
          <w:sz w:val="24"/>
          <w:szCs w:val="24"/>
        </w:rPr>
        <w:t>относятся.</w:t>
      </w:r>
      <w:r w:rsidRPr="008B3603">
        <w:rPr>
          <w:rFonts w:ascii="Times New Roman" w:hAnsi="Times New Roman" w:cs="Times New Roman"/>
          <w:sz w:val="24"/>
          <w:szCs w:val="24"/>
        </w:rPr>
        <w:br/>
      </w:r>
      <w:r w:rsidRPr="008B3603">
        <w:rPr>
          <w:rFonts w:ascii="Times New Roman" w:hAnsi="Times New Roman" w:cs="Times New Roman"/>
          <w:color w:val="000000"/>
          <w:sz w:val="24"/>
          <w:szCs w:val="24"/>
        </w:rPr>
        <w:t>По договорам страхования, а также договорам неисключительного права пользования</w:t>
      </w:r>
      <w:r w:rsidRPr="008B3603">
        <w:rPr>
          <w:rFonts w:ascii="Times New Roman" w:hAnsi="Times New Roman" w:cs="Times New Roman"/>
          <w:color w:val="000000"/>
          <w:sz w:val="24"/>
          <w:szCs w:val="24"/>
          <w:lang w:val="en-US"/>
        </w:rPr>
        <w:t> </w:t>
      </w:r>
      <w:r w:rsidRPr="008B3603">
        <w:rPr>
          <w:rFonts w:ascii="Times New Roman" w:hAnsi="Times New Roman" w:cs="Times New Roman"/>
          <w:color w:val="000000"/>
          <w:sz w:val="24"/>
          <w:szCs w:val="24"/>
        </w:rPr>
        <w:t>период, к которому относятся расходы, равен сроку действия договора. По другим</w:t>
      </w:r>
      <w:r w:rsidRPr="008B3603">
        <w:rPr>
          <w:rFonts w:ascii="Times New Roman" w:hAnsi="Times New Roman" w:cs="Times New Roman"/>
          <w:color w:val="000000"/>
          <w:sz w:val="24"/>
          <w:szCs w:val="24"/>
          <w:lang w:val="en-US"/>
        </w:rPr>
        <w:t> </w:t>
      </w:r>
      <w:r w:rsidRPr="008B3603">
        <w:rPr>
          <w:rFonts w:ascii="Times New Roman" w:hAnsi="Times New Roman" w:cs="Times New Roman"/>
          <w:color w:val="000000"/>
          <w:sz w:val="24"/>
          <w:szCs w:val="24"/>
        </w:rPr>
        <w:t>расходам, которые относятся к будущим периодам, длительность периода</w:t>
      </w:r>
      <w:r w:rsidRPr="008B3603">
        <w:rPr>
          <w:rFonts w:ascii="Times New Roman" w:hAnsi="Times New Roman" w:cs="Times New Roman"/>
          <w:color w:val="000000"/>
          <w:sz w:val="24"/>
          <w:szCs w:val="24"/>
          <w:lang w:val="en-US"/>
        </w:rPr>
        <w:t> </w:t>
      </w:r>
      <w:r w:rsidRPr="008B3603">
        <w:rPr>
          <w:rFonts w:ascii="Times New Roman" w:hAnsi="Times New Roman" w:cs="Times New Roman"/>
          <w:color w:val="000000"/>
          <w:sz w:val="24"/>
          <w:szCs w:val="24"/>
        </w:rPr>
        <w:t>устанавливается руководителя учреждения в приказе.</w:t>
      </w:r>
    </w:p>
    <w:p w:rsidR="008B3603" w:rsidRPr="008B3603" w:rsidRDefault="008B3603" w:rsidP="008B3603">
      <w:pPr>
        <w:spacing w:before="100" w:beforeAutospacing="1" w:after="100" w:afterAutospacing="1"/>
        <w:rPr>
          <w:rFonts w:ascii="Times New Roman" w:hAnsi="Times New Roman" w:cs="Times New Roman"/>
          <w:color w:val="000000"/>
          <w:sz w:val="24"/>
          <w:szCs w:val="24"/>
        </w:rPr>
      </w:pPr>
      <w:r w:rsidRPr="008B3603">
        <w:rPr>
          <w:rFonts w:ascii="Times New Roman" w:hAnsi="Times New Roman" w:cs="Times New Roman"/>
          <w:color w:val="000000"/>
          <w:sz w:val="24"/>
          <w:szCs w:val="24"/>
        </w:rPr>
        <w:t>В случае заключения лицензионного договора на право использования результата</w:t>
      </w:r>
      <w:r w:rsidRPr="008B3603">
        <w:rPr>
          <w:rFonts w:ascii="Times New Roman" w:hAnsi="Times New Roman" w:cs="Times New Roman"/>
          <w:sz w:val="24"/>
          <w:szCs w:val="24"/>
        </w:rPr>
        <w:br/>
      </w:r>
      <w:r w:rsidRPr="008B3603">
        <w:rPr>
          <w:rFonts w:ascii="Times New Roman" w:hAnsi="Times New Roman" w:cs="Times New Roman"/>
          <w:color w:val="000000"/>
          <w:sz w:val="24"/>
          <w:szCs w:val="24"/>
        </w:rPr>
        <w:t>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w:t>
      </w:r>
      <w:r w:rsidRPr="008B3603">
        <w:rPr>
          <w:rFonts w:ascii="Times New Roman" w:hAnsi="Times New Roman" w:cs="Times New Roman"/>
          <w:color w:val="000000"/>
          <w:sz w:val="24"/>
          <w:szCs w:val="24"/>
          <w:lang w:val="en-US"/>
        </w:rPr>
        <w:t> </w:t>
      </w:r>
      <w:r w:rsidRPr="008B3603">
        <w:rPr>
          <w:rFonts w:ascii="Times New Roman" w:hAnsi="Times New Roman" w:cs="Times New Roman"/>
          <w:color w:val="000000"/>
          <w:sz w:val="24"/>
          <w:szCs w:val="24"/>
        </w:rPr>
        <w:t>месяца в течение срока действия договора.</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
          <w:color w:val="000000"/>
          <w:sz w:val="24"/>
          <w:szCs w:val="24"/>
        </w:rPr>
        <w:t>4. Санкционирование расходов.</w:t>
      </w:r>
      <w:r w:rsidRPr="008B3603">
        <w:rPr>
          <w:rFonts w:ascii="Times New Roman" w:hAnsi="Times New Roman" w:cs="Times New Roman"/>
          <w:bCs/>
          <w:sz w:val="24"/>
          <w:szCs w:val="24"/>
        </w:rPr>
        <w:t xml:space="preserve"> </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t xml:space="preserve">Учреждение принимает бюджетные (денежные) обязательства в пределах доведенных лимитов бюджетных обязательств. Операции по санкционированию обязательств </w:t>
      </w:r>
      <w:r w:rsidRPr="008B3603">
        <w:lastRenderedPageBreak/>
        <w:t>принимаемых, принятых в текущем финансовом году учреждением, формируются с учетом принимаемых, принятых и неисполненных обязательств прошлых лет.</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tab/>
        <w:t>По завершению текущего финансового года показатели (остатки) по соответствующим аналитическим счетам бюджетных ассигнований, лимитов бюджетных обязательств, исполненных денежных обязательств и утвержденных сметных (плановых, прогнозных) назначений по доходам (поступлениям), расходам (выплатам) текущего финансового года на следующий год не переносятся.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следующим за отчетным финансовым годом.</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tab/>
        <w:t>Показатели (остатки) по соответствующим аналитическим счетам санкционирования расходов, сформированные в отчетном финансовом году за первый, второй годы, следующие за текущим (очередным) финансовым годом (далее – показатели по санкционированию) ,подлежат переносу на аналитические счета санкционирования расходов соответственно:</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tab/>
        <w:t>Показатели по санкционированию первого года, следующего за текущим (очередного финансового года), - на счета санкционирования текущего финансового года;</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tab/>
        <w:t>Показатели по санкционированию второго года, следующего за текущим (первого года, следующего за отчетным), - на счета санкционирования первого года, следующего за текущим (очередного финансового года);</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tab/>
        <w:t>Показатели по санкционированию второго года, следующего за очередным, - на счета санкционирования второго года, следующего за текущим (первого года, следующего за очередным).</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B3603">
        <w:tab/>
        <w:t>Перенос показателей по санкционированию осуществляется в первый рабочий день текущего года.</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
          <w:bCs/>
          <w:sz w:val="24"/>
          <w:szCs w:val="24"/>
        </w:rPr>
        <w:t>5</w:t>
      </w:r>
      <w:r w:rsidRPr="008B3603">
        <w:rPr>
          <w:rFonts w:ascii="Times New Roman" w:hAnsi="Times New Roman" w:cs="Times New Roman"/>
          <w:bCs/>
          <w:sz w:val="24"/>
          <w:szCs w:val="24"/>
        </w:rPr>
        <w:t xml:space="preserve">. </w:t>
      </w:r>
      <w:r w:rsidRPr="008B3603">
        <w:rPr>
          <w:rFonts w:ascii="Times New Roman" w:hAnsi="Times New Roman" w:cs="Times New Roman"/>
          <w:b/>
          <w:bCs/>
          <w:sz w:val="24"/>
          <w:szCs w:val="24"/>
        </w:rPr>
        <w:t>Общие принципы ведения налогового учета</w:t>
      </w:r>
      <w:r w:rsidRPr="008B3603">
        <w:rPr>
          <w:rFonts w:ascii="Times New Roman" w:hAnsi="Times New Roman" w:cs="Times New Roman"/>
          <w:bCs/>
          <w:sz w:val="24"/>
          <w:szCs w:val="24"/>
        </w:rPr>
        <w:t xml:space="preserve">. </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Управление осуществляет ведение налогового учета и формирование налоговой отчетности в соответствии с налоговым законодательством РФ. Для ведения налогового учета используются данные бюджетного учета и регистров. Налоговые регистры формируются ежеквартально.</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Учет суммы начисленных выплат работникам, а также сумм страховых взносов в государственные внебюджетные фонды, ведется в индивидуальных карточках по каждому физическому лицу, в пользу которого осуществлялись выплаты.</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Стандартные налоговые вычеты по НДФЛ предоставляются по заявлению произвольной формы.</w:t>
      </w:r>
    </w:p>
    <w:p w:rsidR="008B3603" w:rsidRPr="008B3603" w:rsidRDefault="008B3603" w:rsidP="008B3603">
      <w:pPr>
        <w:jc w:val="both"/>
        <w:rPr>
          <w:rFonts w:ascii="Times New Roman" w:hAnsi="Times New Roman" w:cs="Times New Roman"/>
          <w:bCs/>
          <w:sz w:val="24"/>
          <w:szCs w:val="24"/>
        </w:rPr>
      </w:pPr>
      <w:r w:rsidRPr="008B3603">
        <w:rPr>
          <w:rFonts w:ascii="Times New Roman" w:hAnsi="Times New Roman" w:cs="Times New Roman"/>
          <w:bCs/>
          <w:sz w:val="24"/>
          <w:szCs w:val="24"/>
        </w:rPr>
        <w:t>Предоставление налоговой отчетности в налоговые органы предоставляется посредством использования программного продукта «Астрал».</w:t>
      </w:r>
    </w:p>
    <w:p w:rsidR="008B3603" w:rsidRPr="008B3603" w:rsidRDefault="008B3603" w:rsidP="008B3603">
      <w:pPr>
        <w:jc w:val="both"/>
        <w:rPr>
          <w:rFonts w:ascii="Times New Roman" w:hAnsi="Times New Roman" w:cs="Times New Roman"/>
          <w:bCs/>
          <w:sz w:val="24"/>
          <w:szCs w:val="24"/>
        </w:rPr>
      </w:pPr>
    </w:p>
    <w:p w:rsidR="008B3603" w:rsidRPr="008B3603" w:rsidRDefault="008B3603" w:rsidP="008B3603">
      <w:pPr>
        <w:pStyle w:val="21"/>
        <w:ind w:firstLine="0"/>
        <w:rPr>
          <w:rFonts w:ascii="Times New Roman" w:hAnsi="Times New Roman"/>
        </w:rPr>
      </w:pPr>
      <w:r w:rsidRPr="008B3603">
        <w:rPr>
          <w:rFonts w:ascii="Times New Roman" w:hAnsi="Times New Roman"/>
          <w:b/>
          <w:bCs/>
        </w:rPr>
        <w:t>6</w:t>
      </w:r>
      <w:r w:rsidRPr="008B3603">
        <w:rPr>
          <w:rFonts w:ascii="Times New Roman" w:hAnsi="Times New Roman"/>
          <w:bCs/>
        </w:rPr>
        <w:t xml:space="preserve">. </w:t>
      </w:r>
      <w:r w:rsidRPr="008B3603">
        <w:rPr>
          <w:rFonts w:ascii="Times New Roman" w:hAnsi="Times New Roman"/>
          <w:b/>
          <w:bCs/>
        </w:rPr>
        <w:t xml:space="preserve">Внутренний финансовый контроль </w:t>
      </w:r>
      <w:r w:rsidRPr="008B3603">
        <w:rPr>
          <w:rFonts w:ascii="Times New Roman" w:hAnsi="Times New Roman"/>
          <w:bCs/>
        </w:rPr>
        <w:t xml:space="preserve">учреждения определен в </w:t>
      </w:r>
      <w:r w:rsidRPr="008B3603">
        <w:rPr>
          <w:rFonts w:ascii="Times New Roman" w:hAnsi="Times New Roman"/>
          <w:bCs/>
          <w:lang w:eastAsia="en-US"/>
        </w:rPr>
        <w:t>Приложении №15 к Учетной политике.</w:t>
      </w:r>
      <w:r w:rsidRPr="008B3603">
        <w:rPr>
          <w:rFonts w:ascii="Times New Roman" w:hAnsi="Times New Roman"/>
        </w:rPr>
        <w:t xml:space="preserve">   </w:t>
      </w:r>
    </w:p>
    <w:p w:rsidR="008B3603" w:rsidRPr="008B3603" w:rsidRDefault="008B3603" w:rsidP="008B3603">
      <w:pPr>
        <w:jc w:val="both"/>
        <w:rPr>
          <w:rFonts w:ascii="Times New Roman" w:hAnsi="Times New Roman" w:cs="Times New Roman"/>
          <w:sz w:val="24"/>
          <w:szCs w:val="24"/>
        </w:rPr>
      </w:pPr>
    </w:p>
    <w:p w:rsidR="008B3603" w:rsidRPr="008B3603" w:rsidRDefault="008B3603" w:rsidP="008B3603">
      <w:pPr>
        <w:spacing w:after="60"/>
        <w:outlineLvl w:val="1"/>
        <w:rPr>
          <w:rFonts w:ascii="Times New Roman" w:hAnsi="Times New Roman" w:cs="Times New Roman"/>
          <w:b/>
          <w:sz w:val="24"/>
          <w:szCs w:val="24"/>
        </w:rPr>
      </w:pPr>
      <w:r w:rsidRPr="008B3603">
        <w:rPr>
          <w:rFonts w:ascii="Times New Roman" w:hAnsi="Times New Roman" w:cs="Times New Roman"/>
          <w:b/>
          <w:sz w:val="24"/>
          <w:szCs w:val="24"/>
        </w:rPr>
        <w:t>7. Порядок отражения событий после отчетной даты</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iCs/>
        </w:rPr>
      </w:pPr>
      <w:r w:rsidRPr="008B3603">
        <w:rPr>
          <w:iCs/>
        </w:rPr>
        <w:t xml:space="preserve">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Управления сельского хозяйства и который имел место в период между отчетной датой и датой подписания бухгалтерской отчетности за отчетный год.</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iCs/>
        </w:rPr>
      </w:pPr>
      <w:r w:rsidRPr="008B3603">
        <w:rPr>
          <w:iCs/>
        </w:rPr>
        <w:lastRenderedPageBreak/>
        <w:tab/>
        <w:t xml:space="preserve"> Факты хозяйственной деятельности, которые могут быть признаны событиями после отчетной даты:</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iCs/>
        </w:rPr>
      </w:pPr>
      <w:r w:rsidRPr="008B3603">
        <w:rPr>
          <w:iCs/>
        </w:rPr>
        <w:t>- произведённая оценка активов, результаты которой свидетельствуют об устойчивости и существенном снижении их стоимости, определенной по состоянию на отчетную дату;</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iCs/>
        </w:rPr>
      </w:pPr>
      <w:r w:rsidRPr="008B3603">
        <w:rPr>
          <w:iCs/>
        </w:rPr>
        <w:t xml:space="preserve"> -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iCs/>
        </w:rPr>
      </w:pPr>
      <w:r w:rsidRPr="008B3603">
        <w:rPr>
          <w:iCs/>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8B3603" w:rsidRPr="008B3603" w:rsidRDefault="008B3603" w:rsidP="008B360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iCs/>
        </w:rPr>
      </w:pPr>
      <w:r w:rsidRPr="008B3603">
        <w:rPr>
          <w:iCs/>
        </w:rPr>
        <w:t>-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8B3603" w:rsidRPr="008B3603" w:rsidRDefault="008B3603" w:rsidP="008B3603">
      <w:pPr>
        <w:spacing w:after="60"/>
        <w:outlineLvl w:val="1"/>
        <w:rPr>
          <w:rFonts w:ascii="Times New Roman" w:hAnsi="Times New Roman" w:cs="Times New Roman"/>
          <w:sz w:val="24"/>
          <w:szCs w:val="24"/>
        </w:rPr>
      </w:pPr>
      <w:r w:rsidRPr="008B3603">
        <w:rPr>
          <w:rFonts w:ascii="Times New Roman" w:hAnsi="Times New Roman" w:cs="Times New Roman"/>
          <w:sz w:val="24"/>
          <w:szCs w:val="24"/>
        </w:rPr>
        <w:tab/>
        <w:t>Признание и отражение в учете и отчетности событий после отчетной даты осуществляется в порядке, приведенном в приложении 19.</w:t>
      </w:r>
    </w:p>
    <w:p w:rsidR="008B3603" w:rsidRPr="008B3603" w:rsidRDefault="008B3603" w:rsidP="008B3603">
      <w:pPr>
        <w:spacing w:after="60"/>
        <w:outlineLvl w:val="1"/>
        <w:rPr>
          <w:rFonts w:ascii="Times New Roman" w:hAnsi="Times New Roman" w:cs="Times New Roman"/>
          <w:b/>
          <w:sz w:val="24"/>
          <w:szCs w:val="24"/>
        </w:rPr>
      </w:pPr>
      <w:r w:rsidRPr="008B3603">
        <w:rPr>
          <w:rFonts w:ascii="Times New Roman" w:hAnsi="Times New Roman" w:cs="Times New Roman"/>
          <w:b/>
          <w:sz w:val="24"/>
          <w:szCs w:val="24"/>
        </w:rPr>
        <w:t>8. Заключительное положение.</w:t>
      </w:r>
    </w:p>
    <w:p w:rsidR="008B3603" w:rsidRPr="008B3603" w:rsidRDefault="008B3603" w:rsidP="008B3603">
      <w:pPr>
        <w:pStyle w:val="21"/>
        <w:ind w:firstLine="0"/>
        <w:rPr>
          <w:rFonts w:ascii="Times New Roman" w:hAnsi="Times New Roman"/>
        </w:rPr>
      </w:pPr>
      <w:r w:rsidRPr="008B3603">
        <w:rPr>
          <w:rFonts w:ascii="Times New Roman" w:hAnsi="Times New Roman"/>
        </w:rPr>
        <w:t xml:space="preserve">Учетная политика применяется последовательно от одного отчетного года к другому (п. 5 Закона 402-ФЗ). Изменения в Учетную политику принимаются приказом Руководителя Учреждения в одном            из следующих случаев (п. 6 Закона 402-ФЗ): </w:t>
      </w:r>
    </w:p>
    <w:p w:rsidR="008B3603" w:rsidRPr="008B3603" w:rsidRDefault="008B3603" w:rsidP="008B3603">
      <w:pPr>
        <w:pStyle w:val="21"/>
        <w:rPr>
          <w:rFonts w:ascii="Times New Roman" w:hAnsi="Times New Roman"/>
        </w:rPr>
      </w:pPr>
      <w:r w:rsidRPr="008B3603">
        <w:rPr>
          <w:rFonts w:ascii="Times New Roman" w:hAnsi="Times New Roman"/>
        </w:rPr>
        <w:t>- при изменении требований, установленных законодательством РФ о бухгалтерском учете, федеральными или отраслевыми стандартами</w:t>
      </w:r>
    </w:p>
    <w:p w:rsidR="008B3603" w:rsidRPr="008B3603" w:rsidRDefault="008B3603" w:rsidP="008B3603">
      <w:pPr>
        <w:pStyle w:val="21"/>
        <w:rPr>
          <w:rFonts w:ascii="Times New Roman" w:hAnsi="Times New Roman"/>
        </w:rPr>
      </w:pPr>
      <w:r w:rsidRPr="008B3603">
        <w:rPr>
          <w:rFonts w:ascii="Times New Roman" w:hAnsi="Times New Roman"/>
        </w:rPr>
        <w:t>- 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8B3603" w:rsidRPr="008B3603" w:rsidRDefault="008B3603" w:rsidP="008B3603">
      <w:pPr>
        <w:pStyle w:val="21"/>
        <w:rPr>
          <w:rFonts w:ascii="Times New Roman" w:hAnsi="Times New Roman"/>
          <w:color w:val="000000"/>
        </w:rPr>
      </w:pPr>
      <w:r w:rsidRPr="008B3603">
        <w:rPr>
          <w:rFonts w:ascii="Times New Roman" w:hAnsi="Times New Roman"/>
        </w:rPr>
        <w:t>- в случае существенного изменения условий деятельности экономического субъекта.</w:t>
      </w:r>
    </w:p>
    <w:p w:rsidR="008B3603" w:rsidRPr="008B3603" w:rsidRDefault="008B3603" w:rsidP="008B3603">
      <w:pPr>
        <w:jc w:val="both"/>
        <w:rPr>
          <w:rFonts w:ascii="Times New Roman" w:hAnsi="Times New Roman" w:cs="Times New Roman"/>
          <w:sz w:val="24"/>
          <w:szCs w:val="24"/>
        </w:rPr>
      </w:pPr>
    </w:p>
    <w:p w:rsidR="008B3603" w:rsidRPr="008B3603" w:rsidRDefault="008B3603" w:rsidP="008B3603">
      <w:pPr>
        <w:pStyle w:val="21"/>
        <w:spacing w:line="240" w:lineRule="auto"/>
        <w:rPr>
          <w:rFonts w:ascii="Times New Roman" w:hAnsi="Times New Roman"/>
        </w:rPr>
      </w:pPr>
    </w:p>
    <w:p w:rsidR="008B3603" w:rsidRPr="008B3603" w:rsidRDefault="008B3603" w:rsidP="008B3603">
      <w:pPr>
        <w:jc w:val="both"/>
        <w:rPr>
          <w:rFonts w:ascii="Times New Roman" w:hAnsi="Times New Roman" w:cs="Times New Roman"/>
          <w:sz w:val="24"/>
          <w:szCs w:val="24"/>
          <w:lang/>
        </w:rPr>
      </w:pPr>
    </w:p>
    <w:p w:rsidR="008B3603" w:rsidRPr="008B3603" w:rsidRDefault="008B3603" w:rsidP="008B3603">
      <w:pPr>
        <w:jc w:val="both"/>
        <w:rPr>
          <w:rFonts w:ascii="Times New Roman" w:hAnsi="Times New Roman" w:cs="Times New Roman"/>
          <w:sz w:val="24"/>
          <w:szCs w:val="24"/>
        </w:rPr>
      </w:pPr>
    </w:p>
    <w:p w:rsidR="008B3603" w:rsidRPr="008B3603" w:rsidRDefault="008B3603" w:rsidP="008B3603">
      <w:pPr>
        <w:rPr>
          <w:rFonts w:ascii="Times New Roman" w:hAnsi="Times New Roman" w:cs="Times New Roman"/>
          <w:sz w:val="24"/>
          <w:szCs w:val="24"/>
        </w:rPr>
      </w:pPr>
    </w:p>
    <w:p w:rsidR="008B3603" w:rsidRPr="008B3603" w:rsidRDefault="008B3603" w:rsidP="00474486">
      <w:pPr>
        <w:rPr>
          <w:rFonts w:ascii="Times New Roman" w:hAnsi="Times New Roman" w:cs="Times New Roman"/>
          <w:sz w:val="20"/>
          <w:szCs w:val="20"/>
        </w:rPr>
      </w:pPr>
    </w:p>
    <w:sectPr w:rsidR="008B3603" w:rsidRPr="008B3603">
      <w:pgSz w:w="11906" w:h="16838"/>
      <w:pgMar w:top="851" w:right="992" w:bottom="851" w:left="1843" w:header="142" w:footer="142"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5AD"/>
    <w:multiLevelType w:val="multilevel"/>
    <w:tmpl w:val="9084B4AC"/>
    <w:lvl w:ilvl="0">
      <w:start w:val="1"/>
      <w:numFmt w:val="decimal"/>
      <w:lvlText w:val="%1)"/>
      <w:lvlJc w:val="left"/>
      <w:pPr>
        <w:tabs>
          <w:tab w:val="num" w:pos="1759"/>
        </w:tabs>
        <w:ind w:left="1759" w:hanging="105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10EF6593"/>
    <w:multiLevelType w:val="multilevel"/>
    <w:tmpl w:val="2702BE3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25DF04C9"/>
    <w:multiLevelType w:val="singleLevel"/>
    <w:tmpl w:val="9FCA7B6E"/>
    <w:lvl w:ilvl="0">
      <w:start w:val="1"/>
      <w:numFmt w:val="decimal"/>
      <w:lvlText w:val="%1."/>
      <w:lvlJc w:val="left"/>
      <w:pPr>
        <w:tabs>
          <w:tab w:val="num" w:pos="1069"/>
        </w:tabs>
        <w:ind w:left="1069" w:hanging="360"/>
      </w:pPr>
      <w:rPr>
        <w:rFonts w:cs="Times New Roman" w:hint="default"/>
      </w:rPr>
    </w:lvl>
  </w:abstractNum>
  <w:abstractNum w:abstractNumId="3">
    <w:nsid w:val="2D8342C6"/>
    <w:multiLevelType w:val="multilevel"/>
    <w:tmpl w:val="CCBCC36A"/>
    <w:lvl w:ilvl="0">
      <w:start w:val="1"/>
      <w:numFmt w:val="decimal"/>
      <w:lvlText w:val="%1."/>
      <w:lvlJc w:val="left"/>
      <w:pPr>
        <w:tabs>
          <w:tab w:val="num" w:pos="1699"/>
        </w:tabs>
        <w:ind w:left="1699" w:hanging="99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4">
    <w:nsid w:val="2D9A2B00"/>
    <w:multiLevelType w:val="hybridMultilevel"/>
    <w:tmpl w:val="B1C6A9DE"/>
    <w:lvl w:ilvl="0" w:tplc="07CA234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5">
    <w:nsid w:val="32B210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14576A"/>
    <w:multiLevelType w:val="singleLevel"/>
    <w:tmpl w:val="6FFC7958"/>
    <w:lvl w:ilvl="0">
      <w:start w:val="1"/>
      <w:numFmt w:val="decimal"/>
      <w:lvlText w:val="%1."/>
      <w:lvlJc w:val="left"/>
      <w:pPr>
        <w:tabs>
          <w:tab w:val="num" w:pos="1729"/>
        </w:tabs>
        <w:ind w:left="1729" w:hanging="390"/>
      </w:pPr>
      <w:rPr>
        <w:rFonts w:cs="Times New Roman" w:hint="default"/>
      </w:rPr>
    </w:lvl>
  </w:abstractNum>
  <w:abstractNum w:abstractNumId="7">
    <w:nsid w:val="67AE4867"/>
    <w:multiLevelType w:val="multilevel"/>
    <w:tmpl w:val="B31252E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0"/>
  </w:num>
  <w:num w:numId="3">
    <w:abstractNumId w:val="1"/>
  </w:num>
  <w:num w:numId="4">
    <w:abstractNumId w:val="2"/>
  </w:num>
  <w:num w:numId="5">
    <w:abstractNumId w:val="6"/>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E00"/>
    <w:rsid w:val="00001847"/>
    <w:rsid w:val="00040873"/>
    <w:rsid w:val="001562CE"/>
    <w:rsid w:val="00172C14"/>
    <w:rsid w:val="001C5870"/>
    <w:rsid w:val="002763C0"/>
    <w:rsid w:val="00284DFD"/>
    <w:rsid w:val="00345644"/>
    <w:rsid w:val="00381B14"/>
    <w:rsid w:val="00392110"/>
    <w:rsid w:val="003D5E00"/>
    <w:rsid w:val="00474486"/>
    <w:rsid w:val="004A567D"/>
    <w:rsid w:val="00535282"/>
    <w:rsid w:val="00556506"/>
    <w:rsid w:val="005B2783"/>
    <w:rsid w:val="005D2C17"/>
    <w:rsid w:val="005E167B"/>
    <w:rsid w:val="00630AC9"/>
    <w:rsid w:val="006E4A8E"/>
    <w:rsid w:val="00736464"/>
    <w:rsid w:val="007471BC"/>
    <w:rsid w:val="00775DF2"/>
    <w:rsid w:val="007E2138"/>
    <w:rsid w:val="00806482"/>
    <w:rsid w:val="0083141C"/>
    <w:rsid w:val="0084210E"/>
    <w:rsid w:val="008B3603"/>
    <w:rsid w:val="008F2A73"/>
    <w:rsid w:val="0090416D"/>
    <w:rsid w:val="009B1D51"/>
    <w:rsid w:val="00A00940"/>
    <w:rsid w:val="00A1499E"/>
    <w:rsid w:val="00A33606"/>
    <w:rsid w:val="00B70A83"/>
    <w:rsid w:val="00B9792D"/>
    <w:rsid w:val="00BA04D3"/>
    <w:rsid w:val="00BB01B3"/>
    <w:rsid w:val="00BD7580"/>
    <w:rsid w:val="00C569B2"/>
    <w:rsid w:val="00CE7018"/>
    <w:rsid w:val="00D040B0"/>
    <w:rsid w:val="00D45FFF"/>
    <w:rsid w:val="00D97B4F"/>
    <w:rsid w:val="00E61B68"/>
    <w:rsid w:val="00E84DA7"/>
    <w:rsid w:val="00E945BC"/>
    <w:rsid w:val="00EC0C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rPr>
      <w:rFonts w:ascii="Arial" w:hAnsi="Arial" w:cs="Arial"/>
      <w:sz w:val="18"/>
      <w:szCs w:val="18"/>
    </w:rPr>
  </w:style>
  <w:style w:type="paragraph" w:styleId="1">
    <w:name w:val="heading 1"/>
    <w:basedOn w:val="a"/>
    <w:next w:val="a"/>
    <w:link w:val="10"/>
    <w:uiPriority w:val="99"/>
    <w:qFormat/>
    <w:pPr>
      <w:keepNext/>
      <w:tabs>
        <w:tab w:val="left" w:pos="9071"/>
      </w:tabs>
      <w:ind w:right="-1" w:firstLine="709"/>
      <w:jc w:val="both"/>
      <w:outlineLvl w:val="0"/>
    </w:pPr>
    <w:rPr>
      <w:sz w:val="28"/>
      <w:szCs w:val="28"/>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a3">
    <w:name w:val="Основной шрифт"/>
    <w:uiPriority w:val="99"/>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2">
    <w:name w:val="Body Text 2"/>
    <w:basedOn w:val="a"/>
    <w:link w:val="20"/>
    <w:uiPriority w:val="99"/>
    <w:pPr>
      <w:spacing w:line="360" w:lineRule="auto"/>
      <w:ind w:left="1338"/>
      <w:jc w:val="both"/>
    </w:pPr>
    <w:rPr>
      <w:sz w:val="28"/>
      <w:szCs w:val="28"/>
    </w:rPr>
  </w:style>
  <w:style w:type="character" w:customStyle="1" w:styleId="20">
    <w:name w:val="Основной текст 2 Знак"/>
    <w:basedOn w:val="a0"/>
    <w:link w:val="2"/>
    <w:uiPriority w:val="99"/>
    <w:semiHidden/>
    <w:locked/>
    <w:rPr>
      <w:rFonts w:ascii="Arial" w:hAnsi="Arial" w:cs="Arial"/>
      <w:sz w:val="18"/>
      <w:szCs w:val="18"/>
    </w:rPr>
  </w:style>
  <w:style w:type="table" w:styleId="a6">
    <w:name w:val="Table Grid"/>
    <w:basedOn w:val="a1"/>
    <w:uiPriority w:val="59"/>
    <w:rsid w:val="009B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630AC9"/>
    <w:pPr>
      <w:autoSpaceDE/>
      <w:autoSpaceDN/>
      <w:spacing w:before="100" w:beforeAutospacing="1" w:after="100" w:afterAutospacing="1"/>
    </w:pPr>
    <w:rPr>
      <w:rFonts w:ascii="Times New Roman" w:hAnsi="Times New Roman" w:cs="Times New Roman"/>
      <w:sz w:val="24"/>
      <w:szCs w:val="24"/>
    </w:rPr>
  </w:style>
  <w:style w:type="paragraph" w:customStyle="1" w:styleId="a00">
    <w:name w:val="a0"/>
    <w:basedOn w:val="a"/>
    <w:rsid w:val="00630AC9"/>
    <w:pPr>
      <w:autoSpaceDE/>
      <w:autoSpaceDN/>
      <w:spacing w:before="100" w:beforeAutospacing="1" w:after="100" w:afterAutospacing="1"/>
    </w:pPr>
    <w:rPr>
      <w:rFonts w:ascii="Times New Roman" w:hAnsi="Times New Roman" w:cs="Times New Roman"/>
      <w:sz w:val="24"/>
      <w:szCs w:val="24"/>
    </w:rPr>
  </w:style>
  <w:style w:type="paragraph" w:customStyle="1" w:styleId="a8">
    <w:name w:val="a"/>
    <w:basedOn w:val="a"/>
    <w:rsid w:val="00630AC9"/>
    <w:pPr>
      <w:autoSpaceDE/>
      <w:autoSpaceDN/>
      <w:spacing w:before="100" w:beforeAutospacing="1" w:after="100" w:afterAutospacing="1"/>
    </w:pPr>
    <w:rPr>
      <w:rFonts w:ascii="Times New Roman" w:hAnsi="Times New Roman" w:cs="Times New Roman"/>
      <w:sz w:val="24"/>
      <w:szCs w:val="24"/>
    </w:rPr>
  </w:style>
  <w:style w:type="character" w:styleId="a9">
    <w:name w:val="Hyperlink"/>
    <w:basedOn w:val="a0"/>
    <w:uiPriority w:val="99"/>
    <w:rsid w:val="008B3603"/>
    <w:rPr>
      <w:rFonts w:cs="Times New Roman"/>
      <w:color w:val="0000FF"/>
      <w:u w:val="single"/>
    </w:rPr>
  </w:style>
  <w:style w:type="paragraph" w:styleId="aa">
    <w:name w:val="List Paragraph"/>
    <w:basedOn w:val="a"/>
    <w:uiPriority w:val="34"/>
    <w:qFormat/>
    <w:rsid w:val="008B3603"/>
    <w:pPr>
      <w:autoSpaceDE/>
      <w:autoSpaceDN/>
      <w:spacing w:after="200" w:line="276" w:lineRule="auto"/>
      <w:ind w:left="720"/>
      <w:contextualSpacing/>
    </w:pPr>
    <w:rPr>
      <w:rFonts w:ascii="Calibri" w:hAnsi="Calibri" w:cs="Times New Roman"/>
      <w:sz w:val="22"/>
      <w:szCs w:val="22"/>
      <w:lang w:eastAsia="en-US"/>
    </w:rPr>
  </w:style>
  <w:style w:type="paragraph" w:customStyle="1" w:styleId="21">
    <w:name w:val="Стиль2"/>
    <w:basedOn w:val="a"/>
    <w:link w:val="22"/>
    <w:qFormat/>
    <w:rsid w:val="008B3603"/>
    <w:pPr>
      <w:adjustRightInd w:val="0"/>
      <w:spacing w:line="276" w:lineRule="auto"/>
      <w:ind w:firstLine="540"/>
      <w:jc w:val="both"/>
    </w:pPr>
    <w:rPr>
      <w:rFonts w:ascii="Cambria" w:hAnsi="Cambria" w:cs="Times New Roman"/>
      <w:sz w:val="24"/>
      <w:szCs w:val="20"/>
      <w:lang/>
    </w:rPr>
  </w:style>
  <w:style w:type="character" w:customStyle="1" w:styleId="22">
    <w:name w:val="Стиль2 Знак"/>
    <w:link w:val="21"/>
    <w:locked/>
    <w:rsid w:val="008B3603"/>
    <w:rPr>
      <w:rFonts w:ascii="Cambria" w:hAnsi="Cambria"/>
      <w:sz w:val="24"/>
      <w:lang/>
    </w:rPr>
  </w:style>
  <w:style w:type="character" w:customStyle="1" w:styleId="fill">
    <w:name w:val="fill"/>
    <w:rsid w:val="008B3603"/>
    <w:rPr>
      <w:b/>
      <w:i/>
      <w:color w:val="FF0000"/>
    </w:rPr>
  </w:style>
</w:styles>
</file>

<file path=word/webSettings.xml><?xml version="1.0" encoding="utf-8"?>
<w:webSettings xmlns:r="http://schemas.openxmlformats.org/officeDocument/2006/relationships" xmlns:w="http://schemas.openxmlformats.org/wordprocessingml/2006/main">
  <w:divs>
    <w:div w:id="166597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3"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3" Type="http://schemas.openxmlformats.org/officeDocument/2006/relationships/settings" Target="settings.xml"/><Relationship Id="rId2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2" Type="http://schemas.openxmlformats.org/officeDocument/2006/relationships/styles" Target="styles.xml"/><Relationship Id="rId16"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2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9"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22"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7"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4022</Words>
  <Characters>22926</Characters>
  <Application>Microsoft Office Word</Application>
  <DocSecurity>0</DocSecurity>
  <Lines>191</Lines>
  <Paragraphs>53</Paragraphs>
  <ScaleCrop>false</ScaleCrop>
  <Company>Администрация Борского района</Company>
  <LinksUpToDate>false</LinksUpToDate>
  <CharactersWithSpaces>26895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сельского хозяйства</dc:title>
  <dc:creator>Зырянов Ю.Г.</dc:creator>
  <cp:lastModifiedBy>Пользователь Windows</cp:lastModifiedBy>
  <cp:revision>2</cp:revision>
  <cp:lastPrinted>2021-05-28T04:15:00Z</cp:lastPrinted>
  <dcterms:created xsi:type="dcterms:W3CDTF">2021-05-28T08:31:00Z</dcterms:created>
  <dcterms:modified xsi:type="dcterms:W3CDTF">2021-05-28T08:31:00Z</dcterms:modified>
</cp:coreProperties>
</file>