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0F" w:rsidRPr="006513CA" w:rsidRDefault="00E63C0F" w:rsidP="00E63C0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13CA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город Бор</w:t>
      </w:r>
    </w:p>
    <w:p w:rsidR="00E63C0F" w:rsidRPr="006513CA" w:rsidRDefault="00E63C0F" w:rsidP="00E63C0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13CA">
        <w:rPr>
          <w:rFonts w:ascii="Times New Roman" w:hAnsi="Times New Roman" w:cs="Times New Roman"/>
          <w:b/>
          <w:bCs/>
          <w:sz w:val="36"/>
          <w:szCs w:val="36"/>
        </w:rPr>
        <w:t xml:space="preserve"> Нижегородской области</w:t>
      </w:r>
    </w:p>
    <w:p w:rsidR="00E63C0F" w:rsidRDefault="00E63C0F" w:rsidP="00E63C0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63C0F" w:rsidRPr="008464AB" w:rsidRDefault="00E63C0F" w:rsidP="00E63C0F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64AB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E63C0F" w:rsidRDefault="00E63C0F" w:rsidP="00E63C0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559"/>
        <w:gridCol w:w="4371"/>
      </w:tblGrid>
      <w:tr w:rsidR="00E63C0F" w:rsidTr="00B67FB5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E63C0F" w:rsidRDefault="00E63C0F" w:rsidP="00B67FB5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________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E63C0F" w:rsidRPr="00611408" w:rsidRDefault="00E63C0F" w:rsidP="00B67FB5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№______</w:t>
            </w:r>
          </w:p>
        </w:tc>
      </w:tr>
    </w:tbl>
    <w:p w:rsidR="00E63C0F" w:rsidRDefault="00E63C0F"/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2520"/>
        <w:gridCol w:w="2042"/>
        <w:gridCol w:w="5226"/>
      </w:tblGrid>
      <w:tr w:rsidR="00E63C0F" w:rsidTr="00E63C0F"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C0F" w:rsidRDefault="00E63C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</w:t>
            </w:r>
          </w:p>
          <w:p w:rsidR="00E63C0F" w:rsidRDefault="00E63C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город</w:t>
            </w:r>
            <w:r w:rsidR="00FE4F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Бор Нижегородской области от 19.07.2022 № 3722</w:t>
            </w:r>
          </w:p>
          <w:p w:rsidR="00E63C0F" w:rsidRDefault="00E63C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63C0F" w:rsidRPr="001D2B03" w:rsidTr="00E63C0F"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4A08" w:rsidRPr="001D2B03" w:rsidRDefault="00834A08" w:rsidP="00EA6679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1D2B03">
              <w:rPr>
                <w:sz w:val="28"/>
                <w:szCs w:val="28"/>
                <w:lang w:eastAsia="en-US"/>
              </w:rPr>
              <w:t>целях</w:t>
            </w:r>
            <w:proofErr w:type="gramEnd"/>
            <w:r w:rsidR="00DF0C60" w:rsidRPr="001D2B03">
              <w:rPr>
                <w:sz w:val="28"/>
                <w:szCs w:val="28"/>
                <w:lang w:eastAsia="en-US"/>
              </w:rPr>
              <w:t xml:space="preserve"> реализации статьи 160.1 Бюджетного кодекса Российской Федерации и совершенствования правового регулирования вопросов осуществления органами местного самоуправления бюджетных полномочий главных администраторов доходов бюджета городского округа город Бор Нижегородской области</w:t>
            </w:r>
            <w:r w:rsidR="00EA6679" w:rsidRPr="001D2B03">
              <w:rPr>
                <w:sz w:val="28"/>
                <w:szCs w:val="28"/>
                <w:lang w:eastAsia="en-US"/>
              </w:rPr>
              <w:t xml:space="preserve">, </w:t>
            </w:r>
            <w:r w:rsidRPr="001D2B03">
              <w:rPr>
                <w:sz w:val="28"/>
                <w:szCs w:val="28"/>
                <w:lang w:eastAsia="en-US"/>
              </w:rPr>
              <w:t>администрация городского округа г. Бор постановляет:</w:t>
            </w:r>
          </w:p>
          <w:p w:rsidR="00834A08" w:rsidRPr="001D2B03" w:rsidRDefault="00834A08" w:rsidP="00EA6679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1D2B03">
              <w:rPr>
                <w:sz w:val="28"/>
                <w:szCs w:val="28"/>
                <w:lang w:eastAsia="en-US"/>
              </w:rPr>
              <w:t>Внести в</w:t>
            </w:r>
            <w:r w:rsidR="00DF0C60" w:rsidRPr="001D2B03">
              <w:rPr>
                <w:sz w:val="28"/>
                <w:szCs w:val="28"/>
                <w:lang w:eastAsia="en-US"/>
              </w:rPr>
              <w:t xml:space="preserve"> </w:t>
            </w:r>
            <w:r w:rsidR="00FD146B" w:rsidRPr="001D2B03">
              <w:rPr>
                <w:sz w:val="28"/>
                <w:szCs w:val="28"/>
                <w:lang w:eastAsia="en-US"/>
              </w:rPr>
              <w:t>постановление</w:t>
            </w:r>
            <w:r w:rsidR="00EA6679" w:rsidRPr="001D2B03">
              <w:rPr>
                <w:sz w:val="28"/>
                <w:szCs w:val="28"/>
                <w:lang w:eastAsia="en-US"/>
              </w:rPr>
              <w:t xml:space="preserve"> администрации городского округа город</w:t>
            </w:r>
            <w:r w:rsidR="00DF0C60" w:rsidRPr="001D2B03">
              <w:rPr>
                <w:sz w:val="28"/>
                <w:szCs w:val="28"/>
                <w:lang w:eastAsia="en-US"/>
              </w:rPr>
              <w:t xml:space="preserve"> Бор Нижегородской области</w:t>
            </w:r>
            <w:r w:rsidR="00FD146B" w:rsidRPr="001D2B03">
              <w:rPr>
                <w:sz w:val="28"/>
                <w:szCs w:val="28"/>
                <w:lang w:eastAsia="en-US"/>
              </w:rPr>
              <w:t xml:space="preserve"> </w:t>
            </w:r>
            <w:r w:rsidR="00720D66">
              <w:rPr>
                <w:sz w:val="28"/>
                <w:szCs w:val="28"/>
                <w:lang w:eastAsia="en-US"/>
              </w:rPr>
              <w:t xml:space="preserve">от 19.07.2022 </w:t>
            </w:r>
            <w:r w:rsidR="00291BF5" w:rsidRPr="001D2B03">
              <w:rPr>
                <w:sz w:val="28"/>
                <w:szCs w:val="28"/>
                <w:lang w:eastAsia="en-US"/>
              </w:rPr>
              <w:t xml:space="preserve">№ 3722 </w:t>
            </w:r>
            <w:r w:rsidR="00FD146B" w:rsidRPr="001D2B03">
              <w:rPr>
                <w:sz w:val="28"/>
                <w:szCs w:val="28"/>
                <w:lang w:eastAsia="en-US"/>
              </w:rPr>
              <w:t>«Об утверждении порядка</w:t>
            </w:r>
            <w:r w:rsidR="00DD32D6" w:rsidRPr="001D2B03">
              <w:rPr>
                <w:sz w:val="28"/>
                <w:szCs w:val="28"/>
                <w:lang w:eastAsia="en-US"/>
              </w:rPr>
              <w:t xml:space="preserve"> осуществления органами местного самоуправления, отраслевыми (функциональными) структурными подразделениями администрации городского округа г. Бор, а также территориальными органами и (или) находящимися в их ведении казенными учреждениями бюджетных полномочий главных администраторов доходов бюджета городского округа»</w:t>
            </w:r>
            <w:r w:rsidR="00FD146B" w:rsidRPr="001D2B03">
              <w:rPr>
                <w:sz w:val="28"/>
                <w:szCs w:val="28"/>
                <w:lang w:eastAsia="en-US"/>
              </w:rPr>
              <w:t xml:space="preserve"> </w:t>
            </w:r>
            <w:r w:rsidRPr="001D2B03">
              <w:rPr>
                <w:sz w:val="28"/>
                <w:szCs w:val="28"/>
                <w:lang w:eastAsia="en-US"/>
              </w:rPr>
              <w:t>следующие изменения:</w:t>
            </w:r>
            <w:proofErr w:type="gramEnd"/>
          </w:p>
          <w:p w:rsidR="008523D6" w:rsidRPr="001D2B03" w:rsidRDefault="00EA6679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>1.1.</w:t>
            </w:r>
            <w:r w:rsidR="0051797C" w:rsidRPr="001D2B03">
              <w:rPr>
                <w:sz w:val="28"/>
                <w:szCs w:val="28"/>
                <w:lang w:eastAsia="en-US"/>
              </w:rPr>
              <w:t xml:space="preserve"> </w:t>
            </w:r>
            <w:r w:rsidR="00DF6EF7" w:rsidRPr="001D2B03">
              <w:rPr>
                <w:sz w:val="28"/>
                <w:szCs w:val="28"/>
                <w:lang w:eastAsia="en-US"/>
              </w:rPr>
              <w:t>пункт 2.1. изложить в следующей редакции:</w:t>
            </w:r>
          </w:p>
          <w:p w:rsidR="00DF6EF7" w:rsidRPr="001D2B03" w:rsidRDefault="00DF6EF7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>«2.1. Утвердить Перечень администраторов доходов бюджета городского округа город Бор</w:t>
            </w:r>
            <w:r w:rsidR="00A54823" w:rsidRPr="001D2B03">
              <w:rPr>
                <w:sz w:val="28"/>
                <w:szCs w:val="28"/>
                <w:lang w:eastAsia="en-US"/>
              </w:rPr>
              <w:t>, подведомственных главному администратору доходов бюджета</w:t>
            </w:r>
            <w:proofErr w:type="gramStart"/>
            <w:r w:rsidR="00A54823" w:rsidRPr="001D2B03">
              <w:rPr>
                <w:sz w:val="28"/>
                <w:szCs w:val="28"/>
                <w:lang w:eastAsia="en-US"/>
              </w:rPr>
              <w:t>.»;</w:t>
            </w:r>
            <w:proofErr w:type="gramEnd"/>
          </w:p>
          <w:p w:rsidR="00A54823" w:rsidRPr="001D2B03" w:rsidRDefault="00A54823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>1.2. пункт 2.2. изложить в следующей редакции:</w:t>
            </w:r>
          </w:p>
          <w:p w:rsidR="00A54823" w:rsidRPr="001D2B03" w:rsidRDefault="00A54823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«2.2. </w:t>
            </w:r>
            <w:proofErr w:type="gramStart"/>
            <w:r w:rsidRPr="001D2B03">
              <w:rPr>
                <w:sz w:val="28"/>
                <w:szCs w:val="28"/>
                <w:lang w:eastAsia="en-US"/>
              </w:rPr>
              <w:t>Главным администраторам доходов бюджета городского округа</w:t>
            </w:r>
            <w:r w:rsidR="001D2B03">
              <w:rPr>
                <w:sz w:val="28"/>
                <w:szCs w:val="28"/>
                <w:lang w:eastAsia="en-US"/>
              </w:rPr>
              <w:t xml:space="preserve"> город Бор</w:t>
            </w:r>
            <w:r w:rsidRPr="001D2B03">
              <w:rPr>
                <w:sz w:val="28"/>
                <w:szCs w:val="28"/>
                <w:lang w:eastAsia="en-US"/>
              </w:rPr>
              <w:t>, являющимся органами местного самоуправления, отраслевыми (функциональными) структурными подразделениями ад</w:t>
            </w:r>
            <w:r w:rsidR="001B0A26" w:rsidRPr="001D2B03">
              <w:rPr>
                <w:sz w:val="28"/>
                <w:szCs w:val="28"/>
                <w:lang w:eastAsia="en-US"/>
              </w:rPr>
              <w:t xml:space="preserve">министрации городского округа город </w:t>
            </w:r>
            <w:r w:rsidRPr="001D2B03">
              <w:rPr>
                <w:sz w:val="28"/>
                <w:szCs w:val="28"/>
                <w:lang w:eastAsia="en-US"/>
              </w:rPr>
              <w:t>Бор, осуществляющи</w:t>
            </w:r>
            <w:r w:rsidR="00AE5EAF">
              <w:rPr>
                <w:sz w:val="28"/>
                <w:szCs w:val="28"/>
                <w:lang w:eastAsia="en-US"/>
              </w:rPr>
              <w:t>м</w:t>
            </w:r>
            <w:r w:rsidRPr="001D2B03">
              <w:rPr>
                <w:sz w:val="28"/>
                <w:szCs w:val="28"/>
                <w:lang w:eastAsia="en-US"/>
              </w:rPr>
              <w:t xml:space="preserve"> бюджетные полномочия администратора доходов бюджета город</w:t>
            </w:r>
            <w:r w:rsidR="001B0A26" w:rsidRPr="001D2B03">
              <w:rPr>
                <w:sz w:val="28"/>
                <w:szCs w:val="28"/>
                <w:lang w:eastAsia="en-US"/>
              </w:rPr>
              <w:t>ского округа, утвердить правовыми актами полномочия администратора доходов</w:t>
            </w:r>
            <w:r w:rsidR="00254290">
              <w:rPr>
                <w:sz w:val="28"/>
                <w:szCs w:val="28"/>
                <w:lang w:eastAsia="en-US"/>
              </w:rPr>
              <w:t xml:space="preserve"> бюджета</w:t>
            </w:r>
            <w:r w:rsidR="001B0A26" w:rsidRPr="001D2B03">
              <w:rPr>
                <w:sz w:val="28"/>
                <w:szCs w:val="28"/>
                <w:lang w:eastAsia="en-US"/>
              </w:rPr>
              <w:t xml:space="preserve"> городского округа город Бор, содержащими коды и наименование</w:t>
            </w:r>
            <w:r w:rsidR="00291BF5">
              <w:rPr>
                <w:sz w:val="28"/>
                <w:szCs w:val="28"/>
                <w:lang w:eastAsia="en-US"/>
              </w:rPr>
              <w:t xml:space="preserve"> кодов </w:t>
            </w:r>
            <w:r w:rsidR="001B0A26" w:rsidRPr="001D2B03">
              <w:rPr>
                <w:sz w:val="28"/>
                <w:szCs w:val="28"/>
                <w:lang w:eastAsia="en-US"/>
              </w:rPr>
              <w:t xml:space="preserve">бюджетной классификации </w:t>
            </w:r>
            <w:proofErr w:type="spellStart"/>
            <w:r w:rsidR="001B0A26" w:rsidRPr="001D2B03">
              <w:rPr>
                <w:sz w:val="28"/>
                <w:szCs w:val="28"/>
                <w:lang w:eastAsia="en-US"/>
              </w:rPr>
              <w:t>администрируемых</w:t>
            </w:r>
            <w:proofErr w:type="spellEnd"/>
            <w:r w:rsidR="001B0A26" w:rsidRPr="001D2B03">
              <w:rPr>
                <w:sz w:val="28"/>
                <w:szCs w:val="28"/>
                <w:lang w:eastAsia="en-US"/>
              </w:rPr>
              <w:t xml:space="preserve"> доходов, с последующи</w:t>
            </w:r>
            <w:r w:rsidR="00254290">
              <w:rPr>
                <w:sz w:val="28"/>
                <w:szCs w:val="28"/>
                <w:lang w:eastAsia="en-US"/>
              </w:rPr>
              <w:t>м представлением копии документов</w:t>
            </w:r>
            <w:r w:rsidR="001B0A26" w:rsidRPr="001D2B03">
              <w:rPr>
                <w:sz w:val="28"/>
                <w:szCs w:val="28"/>
                <w:lang w:eastAsia="en-US"/>
              </w:rPr>
              <w:t xml:space="preserve"> в Департамент финансов администрации городского округа</w:t>
            </w:r>
            <w:proofErr w:type="gramEnd"/>
            <w:r w:rsidR="001B0A26" w:rsidRPr="001D2B03">
              <w:rPr>
                <w:sz w:val="28"/>
                <w:szCs w:val="28"/>
                <w:lang w:eastAsia="en-US"/>
              </w:rPr>
              <w:t xml:space="preserve"> город Бор</w:t>
            </w:r>
            <w:proofErr w:type="gramStart"/>
            <w:r w:rsidR="001B0A26" w:rsidRPr="001D2B03">
              <w:rPr>
                <w:sz w:val="28"/>
                <w:szCs w:val="28"/>
                <w:lang w:eastAsia="en-US"/>
              </w:rPr>
              <w:t>.»</w:t>
            </w:r>
            <w:r w:rsidR="00A95668" w:rsidRPr="001D2B03">
              <w:rPr>
                <w:sz w:val="28"/>
                <w:szCs w:val="28"/>
                <w:lang w:eastAsia="en-US"/>
              </w:rPr>
              <w:t>.</w:t>
            </w:r>
            <w:proofErr w:type="gramEnd"/>
          </w:p>
          <w:p w:rsidR="003B3DE4" w:rsidRPr="001D2B03" w:rsidRDefault="003B3DE4" w:rsidP="003B3DE4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1D2B03">
              <w:rPr>
                <w:sz w:val="28"/>
                <w:szCs w:val="28"/>
                <w:lang w:eastAsia="en-US"/>
              </w:rPr>
              <w:t xml:space="preserve">Внести в Порядок осуществления органами местного самоуправления, отраслевыми (функциональными) структурными подразделениями администрации городского округа г. Бор, а также территориальными органами и (или) находящимися в их ведении казенными учреждениями бюджетных полномочий главных администраторов дохода бюджета городского округа, </w:t>
            </w:r>
            <w:r w:rsidRPr="001D2B03">
              <w:rPr>
                <w:sz w:val="28"/>
                <w:szCs w:val="28"/>
                <w:lang w:eastAsia="en-US"/>
              </w:rPr>
              <w:lastRenderedPageBreak/>
              <w:t>утвержденный постановлением администрации городского округа город Бор Н</w:t>
            </w:r>
            <w:r w:rsidR="00720D66">
              <w:rPr>
                <w:sz w:val="28"/>
                <w:szCs w:val="28"/>
                <w:lang w:eastAsia="en-US"/>
              </w:rPr>
              <w:t xml:space="preserve">ижегородской области от 19.07.2022 </w:t>
            </w:r>
            <w:r w:rsidRPr="001D2B03">
              <w:rPr>
                <w:sz w:val="28"/>
                <w:szCs w:val="28"/>
                <w:lang w:eastAsia="en-US"/>
              </w:rPr>
              <w:t>№ 3722</w:t>
            </w:r>
            <w:r w:rsidR="00291BF5">
              <w:rPr>
                <w:sz w:val="28"/>
                <w:szCs w:val="28"/>
                <w:lang w:eastAsia="en-US"/>
              </w:rPr>
              <w:t>,</w:t>
            </w:r>
            <w:r w:rsidRPr="001D2B03">
              <w:rPr>
                <w:sz w:val="28"/>
                <w:szCs w:val="28"/>
                <w:lang w:eastAsia="en-US"/>
              </w:rPr>
              <w:t xml:space="preserve"> следующие изменения:</w:t>
            </w:r>
            <w:proofErr w:type="gramEnd"/>
          </w:p>
          <w:p w:rsidR="00A95668" w:rsidRPr="001D2B03" w:rsidRDefault="00A95668" w:rsidP="003B3DE4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2.1. </w:t>
            </w:r>
            <w:r w:rsidR="00587D60" w:rsidRPr="001D2B03">
              <w:rPr>
                <w:sz w:val="28"/>
                <w:szCs w:val="28"/>
                <w:lang w:eastAsia="en-US"/>
              </w:rPr>
              <w:t xml:space="preserve">в </w:t>
            </w:r>
            <w:r w:rsidRPr="001D2B03">
              <w:rPr>
                <w:sz w:val="28"/>
                <w:szCs w:val="28"/>
                <w:lang w:eastAsia="en-US"/>
              </w:rPr>
              <w:t>пункт</w:t>
            </w:r>
            <w:r w:rsidR="00587D60" w:rsidRPr="001D2B03">
              <w:rPr>
                <w:sz w:val="28"/>
                <w:szCs w:val="28"/>
                <w:lang w:eastAsia="en-US"/>
              </w:rPr>
              <w:t>е</w:t>
            </w:r>
            <w:r w:rsidRPr="001D2B03">
              <w:rPr>
                <w:sz w:val="28"/>
                <w:szCs w:val="28"/>
                <w:lang w:eastAsia="en-US"/>
              </w:rPr>
              <w:t xml:space="preserve"> 3</w:t>
            </w:r>
            <w:r w:rsidR="00587D60" w:rsidRPr="001D2B03">
              <w:rPr>
                <w:sz w:val="28"/>
                <w:szCs w:val="28"/>
                <w:lang w:eastAsia="en-US"/>
              </w:rPr>
              <w:t xml:space="preserve"> слова </w:t>
            </w:r>
            <w:r w:rsidRPr="001D2B03">
              <w:rPr>
                <w:sz w:val="28"/>
                <w:szCs w:val="28"/>
                <w:lang w:eastAsia="en-US"/>
              </w:rPr>
              <w:t>«</w:t>
            </w:r>
            <w:r w:rsidR="00587D60" w:rsidRPr="001D2B03">
              <w:rPr>
                <w:sz w:val="28"/>
                <w:szCs w:val="28"/>
                <w:lang w:eastAsia="en-US"/>
              </w:rPr>
              <w:t>утверждают и доводят до своих подразделений и (или) учреждений</w:t>
            </w:r>
            <w:proofErr w:type="gramStart"/>
            <w:r w:rsidR="00587D60" w:rsidRPr="001D2B03">
              <w:rPr>
                <w:sz w:val="28"/>
                <w:szCs w:val="28"/>
                <w:lang w:eastAsia="en-US"/>
              </w:rPr>
              <w:t>,</w:t>
            </w:r>
            <w:r w:rsidRPr="001D2B03">
              <w:rPr>
                <w:sz w:val="28"/>
                <w:szCs w:val="28"/>
                <w:lang w:eastAsia="en-US"/>
              </w:rPr>
              <w:t>»</w:t>
            </w:r>
            <w:proofErr w:type="gramEnd"/>
            <w:r w:rsidRPr="001D2B03">
              <w:rPr>
                <w:sz w:val="28"/>
                <w:szCs w:val="28"/>
                <w:lang w:eastAsia="en-US"/>
              </w:rPr>
              <w:t xml:space="preserve"> </w:t>
            </w:r>
            <w:r w:rsidR="00587D60" w:rsidRPr="001D2B03">
              <w:rPr>
                <w:sz w:val="28"/>
                <w:szCs w:val="28"/>
                <w:lang w:eastAsia="en-US"/>
              </w:rPr>
              <w:t xml:space="preserve">заменить словами </w:t>
            </w:r>
            <w:r w:rsidRPr="001D2B03">
              <w:rPr>
                <w:sz w:val="28"/>
                <w:szCs w:val="28"/>
                <w:lang w:eastAsia="en-US"/>
              </w:rPr>
              <w:t>«</w:t>
            </w:r>
            <w:r w:rsidR="00587D60" w:rsidRPr="001D2B03">
              <w:rPr>
                <w:sz w:val="28"/>
                <w:szCs w:val="28"/>
                <w:lang w:eastAsia="en-US"/>
              </w:rPr>
              <w:t>утверждают и доводят до своих подразделе</w:t>
            </w:r>
            <w:r w:rsidR="00AE5EAF">
              <w:rPr>
                <w:sz w:val="28"/>
                <w:szCs w:val="28"/>
                <w:lang w:eastAsia="en-US"/>
              </w:rPr>
              <w:t>ний и (или) казенных учреждений</w:t>
            </w:r>
            <w:r w:rsidRPr="001D2B03">
              <w:rPr>
                <w:sz w:val="28"/>
                <w:szCs w:val="28"/>
                <w:lang w:eastAsia="en-US"/>
              </w:rPr>
              <w:t>»</w:t>
            </w:r>
            <w:r w:rsidR="00587D60" w:rsidRPr="001D2B03">
              <w:rPr>
                <w:sz w:val="28"/>
                <w:szCs w:val="28"/>
                <w:lang w:eastAsia="en-US"/>
              </w:rPr>
              <w:t>;</w:t>
            </w:r>
          </w:p>
          <w:p w:rsidR="00AE5EAF" w:rsidRDefault="00587D60" w:rsidP="001B4344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2.2. </w:t>
            </w:r>
            <w:r w:rsidR="001B4344">
              <w:rPr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1D2B03">
              <w:rPr>
                <w:sz w:val="28"/>
                <w:szCs w:val="28"/>
                <w:lang w:eastAsia="en-US"/>
              </w:rPr>
              <w:t>пункт</w:t>
            </w:r>
            <w:r w:rsidR="001B4344">
              <w:rPr>
                <w:sz w:val="28"/>
                <w:szCs w:val="28"/>
                <w:lang w:eastAsia="en-US"/>
              </w:rPr>
              <w:t>е</w:t>
            </w:r>
            <w:proofErr w:type="gramEnd"/>
            <w:r w:rsidRPr="001D2B03">
              <w:rPr>
                <w:sz w:val="28"/>
                <w:szCs w:val="28"/>
                <w:lang w:eastAsia="en-US"/>
              </w:rPr>
              <w:t xml:space="preserve"> 3.1.</w:t>
            </w:r>
            <w:r w:rsidR="00AE5EAF">
              <w:rPr>
                <w:sz w:val="28"/>
                <w:szCs w:val="28"/>
                <w:lang w:eastAsia="en-US"/>
              </w:rPr>
              <w:t xml:space="preserve"> </w:t>
            </w:r>
            <w:r w:rsidR="001B4344">
              <w:rPr>
                <w:sz w:val="28"/>
                <w:szCs w:val="28"/>
                <w:lang w:eastAsia="en-US"/>
              </w:rPr>
              <w:t>после слов «закрепление за подведомственными администраторами доходов бюджета источников бюджета городского округа город Бор» д</w:t>
            </w:r>
            <w:r w:rsidR="00254290">
              <w:rPr>
                <w:sz w:val="28"/>
                <w:szCs w:val="28"/>
                <w:lang w:eastAsia="en-US"/>
              </w:rPr>
              <w:t>ополнить словами «в разрезе кодов</w:t>
            </w:r>
            <w:r w:rsidR="001B4344">
              <w:rPr>
                <w:sz w:val="28"/>
                <w:szCs w:val="28"/>
                <w:lang w:eastAsia="en-US"/>
              </w:rPr>
              <w:t xml:space="preserve"> бюджетной классификации».</w:t>
            </w:r>
          </w:p>
          <w:p w:rsidR="00E63C0F" w:rsidRPr="001D2B03" w:rsidRDefault="00A00F8B" w:rsidP="00A00F8B">
            <w:pPr>
              <w:pStyle w:val="ConsPlusNormal"/>
              <w:tabs>
                <w:tab w:val="left" w:pos="116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          3. </w:t>
            </w:r>
            <w:r w:rsidR="00291BF5">
              <w:rPr>
                <w:sz w:val="28"/>
                <w:szCs w:val="28"/>
                <w:lang w:eastAsia="en-US"/>
              </w:rPr>
              <w:t>Настоящее п</w:t>
            </w:r>
            <w:r w:rsidR="00E63C0F" w:rsidRPr="001D2B03">
              <w:rPr>
                <w:sz w:val="28"/>
                <w:szCs w:val="28"/>
                <w:lang w:eastAsia="en-US"/>
              </w:rPr>
              <w:t>остановление вступает в силу со дня его официального опубликования.</w:t>
            </w:r>
          </w:p>
          <w:p w:rsidR="00E63C0F" w:rsidRPr="001D2B03" w:rsidRDefault="00E63C0F">
            <w:pPr>
              <w:pStyle w:val="ConsPlusNormal"/>
              <w:tabs>
                <w:tab w:val="left" w:pos="116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D2B03">
              <w:rPr>
                <w:sz w:val="28"/>
                <w:szCs w:val="28"/>
                <w:lang w:eastAsia="en-US"/>
              </w:rPr>
              <w:t xml:space="preserve">          3.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</w:t>
            </w:r>
            <w:proofErr w:type="spellStart"/>
            <w:r w:rsidRPr="001D2B03">
              <w:rPr>
                <w:sz w:val="28"/>
                <w:szCs w:val="28"/>
                <w:lang w:eastAsia="en-US"/>
              </w:rPr>
              <w:t>БОР-оффициал</w:t>
            </w:r>
            <w:proofErr w:type="spellEnd"/>
            <w:r w:rsidRPr="001D2B03">
              <w:rPr>
                <w:sz w:val="28"/>
                <w:szCs w:val="28"/>
                <w:lang w:eastAsia="en-US"/>
              </w:rPr>
              <w:t xml:space="preserve">» и размещение на официальном сайте органов местного самоуправления </w:t>
            </w:r>
            <w:hyperlink r:id="rId5" w:history="1">
              <w:r w:rsidRPr="001D2B03">
                <w:rPr>
                  <w:rStyle w:val="a3"/>
                  <w:color w:val="auto"/>
                  <w:sz w:val="28"/>
                  <w:szCs w:val="28"/>
                  <w:u w:val="none"/>
                  <w:lang w:val="en-US" w:eastAsia="en-US"/>
                </w:rPr>
                <w:t>www</w:t>
              </w:r>
              <w:r w:rsidRPr="001D2B03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.borcity.ru</w:t>
              </w:r>
            </w:hyperlink>
            <w:r w:rsidRPr="001D2B03">
              <w:rPr>
                <w:sz w:val="28"/>
                <w:szCs w:val="28"/>
                <w:lang w:eastAsia="en-US"/>
              </w:rPr>
              <w:t>.</w:t>
            </w:r>
          </w:p>
          <w:p w:rsidR="00E63C0F" w:rsidRPr="001D2B03" w:rsidRDefault="00E63C0F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  <w:p w:rsidR="00E63C0F" w:rsidRPr="001D2B03" w:rsidRDefault="00E63C0F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  <w:p w:rsidR="00E63C0F" w:rsidRPr="001D2B03" w:rsidRDefault="00E63C0F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  <w:p w:rsidR="00B02DA7" w:rsidRPr="001D2B03" w:rsidRDefault="00B02DA7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63C0F" w:rsidRPr="001D2B03" w:rsidTr="00E63C0F">
        <w:trPr>
          <w:gridBefore w:val="1"/>
          <w:wBefore w:w="142" w:type="dxa"/>
          <w:trHeight w:val="1202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3C0F" w:rsidRPr="001D2B03" w:rsidRDefault="00E63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2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Глава местного самоуправления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C0F" w:rsidRPr="001D2B03" w:rsidRDefault="00E63C0F">
            <w:pPr>
              <w:spacing w:line="360" w:lineRule="auto"/>
              <w:ind w:firstLine="742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2B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  <w:tr w:rsidR="00E63C0F" w:rsidTr="00E63C0F">
        <w:trPr>
          <w:gridBefore w:val="1"/>
          <w:gridAfter w:val="2"/>
          <w:wBefore w:w="142" w:type="dxa"/>
          <w:wAfter w:w="7268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63C0F" w:rsidRDefault="00E63C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63C0F" w:rsidTr="00E63C0F">
        <w:trPr>
          <w:gridBefore w:val="1"/>
          <w:gridAfter w:val="2"/>
          <w:wBefore w:w="142" w:type="dxa"/>
          <w:wAfter w:w="7268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63C0F" w:rsidRDefault="00E63C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835CF" w:rsidRDefault="007835CF"/>
    <w:p w:rsidR="00A27F46" w:rsidRDefault="00A27F46"/>
    <w:p w:rsidR="00A27F46" w:rsidRDefault="00A27F46"/>
    <w:p w:rsidR="00A27F46" w:rsidRDefault="00A27F46"/>
    <w:p w:rsidR="00A27F46" w:rsidRDefault="00A27F46"/>
    <w:p w:rsidR="00A27F46" w:rsidRDefault="00A27F46"/>
    <w:p w:rsidR="00A00F8B" w:rsidRDefault="00A00F8B"/>
    <w:p w:rsidR="00A00F8B" w:rsidRDefault="00A00F8B"/>
    <w:p w:rsidR="00A00F8B" w:rsidRDefault="00A00F8B"/>
    <w:p w:rsidR="00A00F8B" w:rsidRDefault="00A00F8B"/>
    <w:p w:rsidR="00A00F8B" w:rsidRDefault="00A00F8B"/>
    <w:p w:rsidR="00A00F8B" w:rsidRDefault="00A00F8B"/>
    <w:p w:rsidR="00A00F8B" w:rsidRDefault="00A00F8B"/>
    <w:p w:rsidR="00A00F8B" w:rsidRDefault="00A00F8B"/>
    <w:p w:rsidR="00A00F8B" w:rsidRDefault="00A00F8B"/>
    <w:p w:rsidR="00A00F8B" w:rsidRDefault="00A00F8B"/>
    <w:p w:rsidR="00A00F8B" w:rsidRDefault="00A00F8B"/>
    <w:p w:rsidR="00A00F8B" w:rsidRDefault="00A00F8B"/>
    <w:p w:rsidR="00A00F8B" w:rsidRDefault="00A00F8B"/>
    <w:p w:rsidR="00A00F8B" w:rsidRDefault="00A00F8B"/>
    <w:p w:rsidR="00A27F46" w:rsidRDefault="00A27F46">
      <w:pPr>
        <w:rPr>
          <w:rFonts w:ascii="Times New Roman" w:hAnsi="Times New Roman" w:cs="Times New Roman"/>
        </w:rPr>
      </w:pPr>
    </w:p>
    <w:p w:rsidR="00A27F46" w:rsidRDefault="00A27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A27F46" w:rsidRDefault="00A27F4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Летяева</w:t>
      </w:r>
      <w:proofErr w:type="spellEnd"/>
      <w:r>
        <w:rPr>
          <w:rFonts w:ascii="Times New Roman" w:hAnsi="Times New Roman" w:cs="Times New Roman"/>
        </w:rPr>
        <w:t xml:space="preserve"> Н.Ю.</w:t>
      </w:r>
    </w:p>
    <w:p w:rsidR="00A27F46" w:rsidRPr="00A27F46" w:rsidRDefault="00A27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Тел.8(83159)2-10-48</w:t>
      </w:r>
    </w:p>
    <w:sectPr w:rsidR="00A27F46" w:rsidRPr="00A27F46" w:rsidSect="008577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3ACC"/>
    <w:multiLevelType w:val="multilevel"/>
    <w:tmpl w:val="26504770"/>
    <w:lvl w:ilvl="0">
      <w:start w:val="1"/>
      <w:numFmt w:val="decimal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462" w:hanging="720"/>
      </w:pPr>
    </w:lvl>
    <w:lvl w:ilvl="2">
      <w:start w:val="1"/>
      <w:numFmt w:val="decimal"/>
      <w:isLgl/>
      <w:lvlText w:val="%1.%2.%3."/>
      <w:lvlJc w:val="left"/>
      <w:pPr>
        <w:ind w:left="1664" w:hanging="720"/>
      </w:pPr>
    </w:lvl>
    <w:lvl w:ilvl="3">
      <w:start w:val="1"/>
      <w:numFmt w:val="decimal"/>
      <w:isLgl/>
      <w:lvlText w:val="%1.%2.%3.%4."/>
      <w:lvlJc w:val="left"/>
      <w:pPr>
        <w:ind w:left="2226" w:hanging="1080"/>
      </w:pPr>
    </w:lvl>
    <w:lvl w:ilvl="4">
      <w:start w:val="1"/>
      <w:numFmt w:val="decimal"/>
      <w:isLgl/>
      <w:lvlText w:val="%1.%2.%3.%4.%5."/>
      <w:lvlJc w:val="left"/>
      <w:pPr>
        <w:ind w:left="2428" w:hanging="1080"/>
      </w:pPr>
    </w:lvl>
    <w:lvl w:ilvl="5">
      <w:start w:val="1"/>
      <w:numFmt w:val="decimal"/>
      <w:isLgl/>
      <w:lvlText w:val="%1.%2.%3.%4.%5.%6."/>
      <w:lvlJc w:val="left"/>
      <w:pPr>
        <w:ind w:left="2990" w:hanging="1440"/>
      </w:pPr>
    </w:lvl>
    <w:lvl w:ilvl="6">
      <w:start w:val="1"/>
      <w:numFmt w:val="decimal"/>
      <w:isLgl/>
      <w:lvlText w:val="%1.%2.%3.%4.%5.%6.%7."/>
      <w:lvlJc w:val="left"/>
      <w:pPr>
        <w:ind w:left="3552" w:hanging="1800"/>
      </w:p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</w:lvl>
    <w:lvl w:ilvl="8">
      <w:start w:val="1"/>
      <w:numFmt w:val="decimal"/>
      <w:isLgl/>
      <w:lvlText w:val="%1.%2.%3.%4.%5.%6.%7.%8.%9."/>
      <w:lvlJc w:val="left"/>
      <w:pPr>
        <w:ind w:left="43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3C0F"/>
    <w:rsid w:val="0003294B"/>
    <w:rsid w:val="000A7CF4"/>
    <w:rsid w:val="000F060A"/>
    <w:rsid w:val="00132DED"/>
    <w:rsid w:val="0017239E"/>
    <w:rsid w:val="001920F6"/>
    <w:rsid w:val="001B0A26"/>
    <w:rsid w:val="001B4344"/>
    <w:rsid w:val="001D2B03"/>
    <w:rsid w:val="00254290"/>
    <w:rsid w:val="00270391"/>
    <w:rsid w:val="00291BF5"/>
    <w:rsid w:val="002F354D"/>
    <w:rsid w:val="0031582A"/>
    <w:rsid w:val="003668B2"/>
    <w:rsid w:val="00380250"/>
    <w:rsid w:val="003A2E93"/>
    <w:rsid w:val="003A5907"/>
    <w:rsid w:val="003B3DE4"/>
    <w:rsid w:val="003F1487"/>
    <w:rsid w:val="004276CB"/>
    <w:rsid w:val="004754F3"/>
    <w:rsid w:val="00496FE5"/>
    <w:rsid w:val="004A12F0"/>
    <w:rsid w:val="004B370E"/>
    <w:rsid w:val="0051797C"/>
    <w:rsid w:val="0057374C"/>
    <w:rsid w:val="00587D60"/>
    <w:rsid w:val="005C20D6"/>
    <w:rsid w:val="005D4F09"/>
    <w:rsid w:val="00615D34"/>
    <w:rsid w:val="006379FC"/>
    <w:rsid w:val="006829BF"/>
    <w:rsid w:val="006F0554"/>
    <w:rsid w:val="00720D66"/>
    <w:rsid w:val="007268FE"/>
    <w:rsid w:val="00760D74"/>
    <w:rsid w:val="007822BE"/>
    <w:rsid w:val="007835CF"/>
    <w:rsid w:val="007E5C7D"/>
    <w:rsid w:val="00823CEA"/>
    <w:rsid w:val="00834A08"/>
    <w:rsid w:val="008523D6"/>
    <w:rsid w:val="00857738"/>
    <w:rsid w:val="008A36DD"/>
    <w:rsid w:val="008E3076"/>
    <w:rsid w:val="00A00F8B"/>
    <w:rsid w:val="00A27F46"/>
    <w:rsid w:val="00A54823"/>
    <w:rsid w:val="00A64409"/>
    <w:rsid w:val="00A9321B"/>
    <w:rsid w:val="00A95668"/>
    <w:rsid w:val="00AB75D8"/>
    <w:rsid w:val="00AD4E70"/>
    <w:rsid w:val="00AE5EAF"/>
    <w:rsid w:val="00B02DA7"/>
    <w:rsid w:val="00B33260"/>
    <w:rsid w:val="00B84F77"/>
    <w:rsid w:val="00BC54F3"/>
    <w:rsid w:val="00BF713B"/>
    <w:rsid w:val="00CA7340"/>
    <w:rsid w:val="00CE6F1E"/>
    <w:rsid w:val="00CF5A9F"/>
    <w:rsid w:val="00D84542"/>
    <w:rsid w:val="00DD32D6"/>
    <w:rsid w:val="00DF0C60"/>
    <w:rsid w:val="00DF6EF7"/>
    <w:rsid w:val="00E10C2D"/>
    <w:rsid w:val="00E63C0F"/>
    <w:rsid w:val="00EA3CF2"/>
    <w:rsid w:val="00EA6679"/>
    <w:rsid w:val="00FD146B"/>
    <w:rsid w:val="00FD4C19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C0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E63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63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E63C0F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4F3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</dc:creator>
  <cp:lastModifiedBy>userito</cp:lastModifiedBy>
  <cp:revision>2</cp:revision>
  <cp:lastPrinted>2023-06-07T11:58:00Z</cp:lastPrinted>
  <dcterms:created xsi:type="dcterms:W3CDTF">2023-06-09T06:52:00Z</dcterms:created>
  <dcterms:modified xsi:type="dcterms:W3CDTF">2023-06-09T06:52:00Z</dcterms:modified>
</cp:coreProperties>
</file>