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D5" w:rsidRPr="00DE0791" w:rsidRDefault="005532D0" w:rsidP="005532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E0791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DE0791">
        <w:rPr>
          <w:rFonts w:ascii="Times New Roman" w:hAnsi="Times New Roman" w:cs="Times New Roman"/>
          <w:sz w:val="24"/>
          <w:szCs w:val="24"/>
        </w:rPr>
        <w:t xml:space="preserve"> протоколом заседания</w:t>
      </w:r>
    </w:p>
    <w:p w:rsidR="005532D0" w:rsidRPr="00DE0791" w:rsidRDefault="005532D0" w:rsidP="005532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0791">
        <w:rPr>
          <w:rFonts w:ascii="Times New Roman" w:hAnsi="Times New Roman" w:cs="Times New Roman"/>
          <w:sz w:val="24"/>
          <w:szCs w:val="24"/>
        </w:rPr>
        <w:t xml:space="preserve">Комиссии по оценке эффективности организации </w:t>
      </w:r>
    </w:p>
    <w:p w:rsidR="005532D0" w:rsidRPr="00DE0791" w:rsidRDefault="005532D0" w:rsidP="005532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0791">
        <w:rPr>
          <w:rFonts w:ascii="Times New Roman" w:hAnsi="Times New Roman" w:cs="Times New Roman"/>
          <w:sz w:val="24"/>
          <w:szCs w:val="24"/>
        </w:rPr>
        <w:t>в администрации городского округа город Бор</w:t>
      </w:r>
    </w:p>
    <w:p w:rsidR="00C3538E" w:rsidRPr="00DE0791" w:rsidRDefault="00C3538E" w:rsidP="005532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0791">
        <w:rPr>
          <w:rFonts w:ascii="Times New Roman" w:hAnsi="Times New Roman" w:cs="Times New Roman"/>
          <w:sz w:val="24"/>
          <w:szCs w:val="24"/>
        </w:rPr>
        <w:t xml:space="preserve">системы внутреннего обеспечения соответствия </w:t>
      </w:r>
    </w:p>
    <w:p w:rsidR="005532D0" w:rsidRPr="00DE0791" w:rsidRDefault="00C3538E" w:rsidP="005532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0791">
        <w:rPr>
          <w:rFonts w:ascii="Times New Roman" w:hAnsi="Times New Roman" w:cs="Times New Roman"/>
          <w:sz w:val="24"/>
          <w:szCs w:val="24"/>
        </w:rPr>
        <w:t>требованиям антимонопольного законодательства</w:t>
      </w:r>
    </w:p>
    <w:p w:rsidR="005532D0" w:rsidRPr="00DE0791" w:rsidRDefault="00C3538E" w:rsidP="005532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0791">
        <w:rPr>
          <w:rFonts w:ascii="Times New Roman" w:hAnsi="Times New Roman" w:cs="Times New Roman"/>
          <w:sz w:val="24"/>
          <w:szCs w:val="24"/>
        </w:rPr>
        <w:t xml:space="preserve">от </w:t>
      </w:r>
      <w:r w:rsidR="00300C16">
        <w:rPr>
          <w:rFonts w:ascii="Times New Roman" w:hAnsi="Times New Roman" w:cs="Times New Roman"/>
          <w:sz w:val="24"/>
          <w:szCs w:val="24"/>
        </w:rPr>
        <w:t>1</w:t>
      </w:r>
      <w:r w:rsidR="00075317">
        <w:rPr>
          <w:rFonts w:ascii="Times New Roman" w:hAnsi="Times New Roman" w:cs="Times New Roman"/>
          <w:sz w:val="24"/>
          <w:szCs w:val="24"/>
        </w:rPr>
        <w:t>4</w:t>
      </w:r>
      <w:r w:rsidRPr="00DE0791">
        <w:rPr>
          <w:rFonts w:ascii="Times New Roman" w:hAnsi="Times New Roman" w:cs="Times New Roman"/>
          <w:sz w:val="24"/>
          <w:szCs w:val="24"/>
        </w:rPr>
        <w:t>.</w:t>
      </w:r>
      <w:r w:rsidR="00300C16">
        <w:rPr>
          <w:rFonts w:ascii="Times New Roman" w:hAnsi="Times New Roman" w:cs="Times New Roman"/>
          <w:sz w:val="24"/>
          <w:szCs w:val="24"/>
        </w:rPr>
        <w:t>02</w:t>
      </w:r>
      <w:r w:rsidR="001230D7">
        <w:rPr>
          <w:rFonts w:ascii="Times New Roman" w:hAnsi="Times New Roman" w:cs="Times New Roman"/>
          <w:sz w:val="24"/>
          <w:szCs w:val="24"/>
        </w:rPr>
        <w:t>.2022</w:t>
      </w:r>
      <w:r w:rsidRPr="00DE0791">
        <w:rPr>
          <w:rFonts w:ascii="Times New Roman" w:hAnsi="Times New Roman" w:cs="Times New Roman"/>
          <w:sz w:val="24"/>
          <w:szCs w:val="24"/>
        </w:rPr>
        <w:t xml:space="preserve"> №</w:t>
      </w:r>
      <w:r w:rsidR="00300C16">
        <w:rPr>
          <w:rFonts w:ascii="Times New Roman" w:hAnsi="Times New Roman" w:cs="Times New Roman"/>
          <w:sz w:val="24"/>
          <w:szCs w:val="24"/>
        </w:rPr>
        <w:t>1</w:t>
      </w:r>
    </w:p>
    <w:p w:rsidR="00C3538E" w:rsidRPr="00DE0791" w:rsidRDefault="00C3538E" w:rsidP="005532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538E" w:rsidRPr="00DE0791" w:rsidRDefault="00C3538E" w:rsidP="00C35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38E" w:rsidRPr="00DE0791" w:rsidRDefault="00C3538E" w:rsidP="00C35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38E" w:rsidRPr="00DE0791" w:rsidRDefault="00C3538E" w:rsidP="00C35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791" w:rsidRDefault="00DE0791" w:rsidP="00C35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38E" w:rsidRPr="00DE0791" w:rsidRDefault="00C3538E" w:rsidP="00C35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791">
        <w:rPr>
          <w:rFonts w:ascii="Times New Roman" w:hAnsi="Times New Roman" w:cs="Times New Roman"/>
          <w:sz w:val="28"/>
          <w:szCs w:val="28"/>
        </w:rPr>
        <w:t>ДОКЛАД</w:t>
      </w:r>
    </w:p>
    <w:p w:rsidR="00C3538E" w:rsidRPr="00DE0791" w:rsidRDefault="00C3538E" w:rsidP="00C35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791">
        <w:rPr>
          <w:rFonts w:ascii="Times New Roman" w:hAnsi="Times New Roman" w:cs="Times New Roman"/>
          <w:sz w:val="28"/>
          <w:szCs w:val="28"/>
        </w:rPr>
        <w:t>об организации</w:t>
      </w:r>
      <w:r w:rsidR="004B7279">
        <w:rPr>
          <w:rFonts w:ascii="Times New Roman" w:hAnsi="Times New Roman" w:cs="Times New Roman"/>
          <w:sz w:val="28"/>
          <w:szCs w:val="28"/>
        </w:rPr>
        <w:t xml:space="preserve"> </w:t>
      </w:r>
      <w:r w:rsidRPr="00DE0791">
        <w:rPr>
          <w:rFonts w:ascii="Times New Roman" w:hAnsi="Times New Roman" w:cs="Times New Roman"/>
          <w:sz w:val="28"/>
          <w:szCs w:val="28"/>
        </w:rPr>
        <w:t>системы внутреннего обеспечения соответствия</w:t>
      </w:r>
    </w:p>
    <w:p w:rsidR="00C3538E" w:rsidRPr="00DE0791" w:rsidRDefault="00C3538E" w:rsidP="00C35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791">
        <w:rPr>
          <w:rFonts w:ascii="Times New Roman" w:hAnsi="Times New Roman" w:cs="Times New Roman"/>
          <w:sz w:val="28"/>
          <w:szCs w:val="28"/>
        </w:rPr>
        <w:t>требованиям антимонопольного законодательства</w:t>
      </w:r>
    </w:p>
    <w:p w:rsidR="00C3538E" w:rsidRPr="00DE0791" w:rsidRDefault="00DE0791" w:rsidP="00C35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791">
        <w:rPr>
          <w:rFonts w:ascii="Times New Roman" w:hAnsi="Times New Roman" w:cs="Times New Roman"/>
          <w:sz w:val="28"/>
          <w:szCs w:val="28"/>
        </w:rPr>
        <w:t>(антимонопольный комплаенс)</w:t>
      </w:r>
    </w:p>
    <w:p w:rsidR="00C3538E" w:rsidRDefault="00C3538E" w:rsidP="00DE0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791">
        <w:rPr>
          <w:rFonts w:ascii="Times New Roman" w:hAnsi="Times New Roman" w:cs="Times New Roman"/>
          <w:sz w:val="28"/>
          <w:szCs w:val="28"/>
        </w:rPr>
        <w:t>в администрации городского округа город Бор</w:t>
      </w:r>
      <w:r w:rsidR="00DE0791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</w:p>
    <w:p w:rsidR="00DE0791" w:rsidRDefault="00DE0791" w:rsidP="00DE0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791" w:rsidRDefault="00DE0791" w:rsidP="00DE0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38E" w:rsidRDefault="007C2C97" w:rsidP="007C2C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97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26 июля </w:t>
      </w:r>
      <w:smartTag w:uri="urn:schemas-microsoft-com:office:smarttags" w:element="metricconverter">
        <w:smartTagPr>
          <w:attr w:name="ProductID" w:val="2006 г"/>
        </w:smartTagPr>
        <w:r w:rsidRPr="007C2C97">
          <w:rPr>
            <w:rFonts w:ascii="Times New Roman" w:hAnsi="Times New Roman" w:cs="Times New Roman"/>
            <w:bCs/>
            <w:sz w:val="28"/>
            <w:szCs w:val="28"/>
          </w:rPr>
          <w:t>2006 г</w:t>
        </w:r>
      </w:smartTag>
      <w:r w:rsidRPr="007C2C97">
        <w:rPr>
          <w:rFonts w:ascii="Times New Roman" w:hAnsi="Times New Roman" w:cs="Times New Roman"/>
          <w:bCs/>
          <w:sz w:val="28"/>
          <w:szCs w:val="28"/>
        </w:rPr>
        <w:t xml:space="preserve">. № 135-ФЗ «О защите конкуренции», Методическими рекомендациями по созданию и </w:t>
      </w:r>
      <w:proofErr w:type="gramStart"/>
      <w:r w:rsidRPr="007C2C97">
        <w:rPr>
          <w:rFonts w:ascii="Times New Roman" w:hAnsi="Times New Roman" w:cs="Times New Roman"/>
          <w:bCs/>
          <w:sz w:val="28"/>
          <w:szCs w:val="28"/>
        </w:rPr>
        <w:t>организации федеральными органами исполнительной власти внутреннего обеспечения соответствия требованиям антимонопольного законодательства, утвержденными</w:t>
      </w:r>
      <w:r w:rsidR="0007531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7C2C97">
          <w:rPr>
            <w:rFonts w:ascii="Times New Roman" w:hAnsi="Times New Roman" w:cs="Times New Roman"/>
            <w:bCs/>
            <w:sz w:val="28"/>
            <w:szCs w:val="28"/>
          </w:rPr>
          <w:t>распоряжением</w:t>
        </w:r>
      </w:hyperlink>
      <w:r w:rsidRPr="007C2C97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18 октября </w:t>
      </w:r>
      <w:smartTag w:uri="urn:schemas-microsoft-com:office:smarttags" w:element="metricconverter">
        <w:smartTagPr>
          <w:attr w:name="ProductID" w:val="2018 г"/>
        </w:smartTagPr>
        <w:r w:rsidRPr="007C2C97">
          <w:rPr>
            <w:rFonts w:ascii="Times New Roman" w:hAnsi="Times New Roman" w:cs="Times New Roman"/>
            <w:bCs/>
            <w:sz w:val="28"/>
            <w:szCs w:val="28"/>
          </w:rPr>
          <w:t>2018 г</w:t>
        </w:r>
      </w:smartTag>
      <w:r w:rsidRPr="007C2C97">
        <w:rPr>
          <w:rFonts w:ascii="Times New Roman" w:hAnsi="Times New Roman" w:cs="Times New Roman"/>
          <w:bCs/>
          <w:sz w:val="28"/>
          <w:szCs w:val="28"/>
        </w:rPr>
        <w:t xml:space="preserve">. N 2258-р,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 приказом Федеральной антимонопольной службы от 05 февраля </w:t>
      </w:r>
      <w:smartTag w:uri="urn:schemas-microsoft-com:office:smarttags" w:element="metricconverter">
        <w:smartTagPr>
          <w:attr w:name="ProductID" w:val="2019 г"/>
        </w:smartTagPr>
        <w:r w:rsidRPr="007C2C97">
          <w:rPr>
            <w:rFonts w:ascii="Times New Roman" w:hAnsi="Times New Roman" w:cs="Times New Roman"/>
            <w:bCs/>
            <w:sz w:val="28"/>
            <w:szCs w:val="28"/>
          </w:rPr>
          <w:t>2019 г</w:t>
        </w:r>
      </w:smartTag>
      <w:r w:rsidRPr="007C2C97">
        <w:rPr>
          <w:rFonts w:ascii="Times New Roman" w:hAnsi="Times New Roman" w:cs="Times New Roman"/>
          <w:bCs/>
          <w:sz w:val="28"/>
          <w:szCs w:val="28"/>
        </w:rPr>
        <w:t xml:space="preserve">. № 133/19, </w:t>
      </w:r>
      <w:r w:rsidRPr="007C2C97">
        <w:rPr>
          <w:rFonts w:ascii="Times New Roman" w:hAnsi="Times New Roman" w:cs="Times New Roman"/>
          <w:sz w:val="28"/>
          <w:szCs w:val="28"/>
        </w:rPr>
        <w:t xml:space="preserve">  Планом мероприятий («дорожной карт</w:t>
      </w:r>
      <w:r w:rsidR="00414D32">
        <w:rPr>
          <w:rFonts w:ascii="Times New Roman" w:hAnsi="Times New Roman" w:cs="Times New Roman"/>
          <w:sz w:val="28"/>
          <w:szCs w:val="28"/>
        </w:rPr>
        <w:t>ой</w:t>
      </w:r>
      <w:r w:rsidRPr="007C2C97">
        <w:rPr>
          <w:rFonts w:ascii="Times New Roman" w:hAnsi="Times New Roman" w:cs="Times New Roman"/>
          <w:sz w:val="28"/>
          <w:szCs w:val="28"/>
        </w:rPr>
        <w:t>») по содействию развитию конкуренции в Нижегородской области</w:t>
      </w:r>
      <w:r w:rsidR="00075317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075317">
        <w:rPr>
          <w:rFonts w:ascii="Times New Roman" w:hAnsi="Times New Roman" w:cs="Times New Roman"/>
          <w:sz w:val="28"/>
          <w:szCs w:val="28"/>
        </w:rPr>
        <w:t xml:space="preserve"> 2022 – 2025 годы</w:t>
      </w:r>
      <w:r w:rsidRPr="007C2C97">
        <w:rPr>
          <w:rFonts w:ascii="Times New Roman" w:hAnsi="Times New Roman" w:cs="Times New Roman"/>
          <w:sz w:val="28"/>
          <w:szCs w:val="28"/>
        </w:rPr>
        <w:t xml:space="preserve">, утвержденным распоряжением Губернатора Нижегородской области от 28 </w:t>
      </w:r>
      <w:r w:rsidR="00075317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7C2C97">
        <w:rPr>
          <w:rFonts w:ascii="Times New Roman" w:hAnsi="Times New Roman" w:cs="Times New Roman"/>
          <w:sz w:val="28"/>
          <w:szCs w:val="28"/>
        </w:rPr>
        <w:t xml:space="preserve"> 20</w:t>
      </w:r>
      <w:r w:rsidR="00075317">
        <w:rPr>
          <w:rFonts w:ascii="Times New Roman" w:hAnsi="Times New Roman" w:cs="Times New Roman"/>
          <w:sz w:val="28"/>
          <w:szCs w:val="28"/>
        </w:rPr>
        <w:t>21</w:t>
      </w:r>
      <w:r w:rsidRPr="007C2C97">
        <w:rPr>
          <w:rFonts w:ascii="Times New Roman" w:hAnsi="Times New Roman" w:cs="Times New Roman"/>
          <w:sz w:val="28"/>
          <w:szCs w:val="28"/>
        </w:rPr>
        <w:t xml:space="preserve"> № </w:t>
      </w:r>
      <w:r w:rsidR="00075317">
        <w:rPr>
          <w:rFonts w:ascii="Times New Roman" w:hAnsi="Times New Roman" w:cs="Times New Roman"/>
          <w:sz w:val="28"/>
          <w:szCs w:val="28"/>
        </w:rPr>
        <w:t>1936</w:t>
      </w:r>
      <w:r w:rsidRPr="007C2C97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="00414D32">
        <w:rPr>
          <w:rFonts w:ascii="Times New Roman" w:hAnsi="Times New Roman" w:cs="Times New Roman"/>
          <w:sz w:val="28"/>
          <w:szCs w:val="28"/>
        </w:rPr>
        <w:t xml:space="preserve">в целях создания </w:t>
      </w:r>
      <w:r>
        <w:rPr>
          <w:rFonts w:ascii="Times New Roman" w:hAnsi="Times New Roman" w:cs="Times New Roman"/>
          <w:sz w:val="28"/>
          <w:szCs w:val="28"/>
        </w:rPr>
        <w:t xml:space="preserve">единого подхода к </w:t>
      </w:r>
      <w:r w:rsidR="00414D32">
        <w:rPr>
          <w:rFonts w:ascii="Times New Roman" w:hAnsi="Times New Roman" w:cs="Times New Roman"/>
          <w:sz w:val="28"/>
          <w:szCs w:val="28"/>
        </w:rPr>
        <w:t>внедрению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организации антимонопольного комплаенса в администрации городского округа город Бор Нижегородской области (далее –</w:t>
      </w:r>
      <w:r w:rsidR="00414D32">
        <w:rPr>
          <w:rFonts w:ascii="Times New Roman" w:hAnsi="Times New Roman" w:cs="Times New Roman"/>
          <w:sz w:val="28"/>
          <w:szCs w:val="28"/>
        </w:rPr>
        <w:t xml:space="preserve"> </w:t>
      </w:r>
      <w:r w:rsidR="007C7ACE">
        <w:rPr>
          <w:rFonts w:ascii="Times New Roman" w:hAnsi="Times New Roman" w:cs="Times New Roman"/>
          <w:sz w:val="28"/>
          <w:szCs w:val="28"/>
        </w:rPr>
        <w:t>Администрация) были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2C97" w:rsidRDefault="007C2C97" w:rsidP="007C2C9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3F86">
        <w:rPr>
          <w:rFonts w:ascii="Times New Roman" w:hAnsi="Times New Roman" w:cs="Times New Roman"/>
          <w:sz w:val="28"/>
          <w:szCs w:val="28"/>
        </w:rPr>
        <w:t>Внесен</w:t>
      </w:r>
      <w:r w:rsidR="00ED19A1">
        <w:rPr>
          <w:rFonts w:ascii="Times New Roman" w:hAnsi="Times New Roman" w:cs="Times New Roman"/>
          <w:sz w:val="28"/>
          <w:szCs w:val="28"/>
        </w:rPr>
        <w:t>ы</w:t>
      </w:r>
      <w:r w:rsidR="005E3F8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ED19A1">
        <w:rPr>
          <w:rFonts w:ascii="Times New Roman" w:hAnsi="Times New Roman" w:cs="Times New Roman"/>
          <w:sz w:val="28"/>
          <w:szCs w:val="28"/>
        </w:rPr>
        <w:t>я</w:t>
      </w:r>
      <w:r w:rsidR="005E3F86">
        <w:rPr>
          <w:rFonts w:ascii="Times New Roman" w:hAnsi="Times New Roman" w:cs="Times New Roman"/>
          <w:sz w:val="28"/>
          <w:szCs w:val="28"/>
        </w:rPr>
        <w:t xml:space="preserve"> в </w:t>
      </w:r>
      <w:hyperlink r:id="rId6" w:history="1">
        <w:r w:rsidRPr="008E79B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Положение</w:t>
        </w:r>
      </w:hyperlink>
      <w:r w:rsidR="00414D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 создании</w:t>
      </w:r>
      <w:r w:rsidR="00414D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D61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г. Бор</w:t>
      </w:r>
      <w:r w:rsidRPr="0093639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системы внутреннего обеспечения соответствия требованиям антимонопольного законодательства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(постановление Администрации от </w:t>
      </w:r>
      <w:r w:rsidR="005E3F86">
        <w:rPr>
          <w:rFonts w:ascii="Times New Roman" w:hAnsi="Times New Roman" w:cs="Times New Roman"/>
          <w:bCs/>
          <w:sz w:val="28"/>
          <w:szCs w:val="28"/>
          <w:lang w:eastAsia="ru-RU"/>
        </w:rPr>
        <w:t>07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B35ED6">
        <w:rPr>
          <w:rFonts w:ascii="Times New Roman" w:hAnsi="Times New Roman" w:cs="Times New Roman"/>
          <w:bCs/>
          <w:sz w:val="28"/>
          <w:szCs w:val="28"/>
          <w:lang w:eastAsia="ru-RU"/>
        </w:rPr>
        <w:t>02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.202</w:t>
      </w:r>
      <w:r w:rsidR="005E3F86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5E3F86">
        <w:rPr>
          <w:rFonts w:ascii="Times New Roman" w:hAnsi="Times New Roman" w:cs="Times New Roman"/>
          <w:bCs/>
          <w:sz w:val="28"/>
          <w:szCs w:val="28"/>
          <w:lang w:eastAsia="ru-RU"/>
        </w:rPr>
        <w:t>584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).</w:t>
      </w:r>
    </w:p>
    <w:p w:rsidR="007C2C97" w:rsidRDefault="007C2C97" w:rsidP="007C2C9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="005E3F86">
        <w:rPr>
          <w:rFonts w:ascii="Times New Roman" w:hAnsi="Times New Roman" w:cs="Times New Roman"/>
          <w:sz w:val="28"/>
          <w:szCs w:val="28"/>
        </w:rPr>
        <w:t>Внесен</w:t>
      </w:r>
      <w:r w:rsidR="0014482A">
        <w:rPr>
          <w:rFonts w:ascii="Times New Roman" w:hAnsi="Times New Roman" w:cs="Times New Roman"/>
          <w:sz w:val="28"/>
          <w:szCs w:val="28"/>
        </w:rPr>
        <w:t>ы</w:t>
      </w:r>
      <w:r w:rsidR="005E3F8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14482A">
        <w:rPr>
          <w:rFonts w:ascii="Times New Roman" w:hAnsi="Times New Roman" w:cs="Times New Roman"/>
          <w:sz w:val="28"/>
          <w:szCs w:val="28"/>
        </w:rPr>
        <w:t>я</w:t>
      </w:r>
      <w:r w:rsidR="005E3F8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Положение и состав комиссии по оценке эффективности </w:t>
      </w:r>
      <w:r w:rsidRPr="0093639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организации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D61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г. Бор</w:t>
      </w:r>
      <w:r w:rsidR="000927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639F">
        <w:rPr>
          <w:rFonts w:ascii="Times New Roman" w:hAnsi="Times New Roman" w:cs="Times New Roman"/>
          <w:bCs/>
          <w:sz w:val="28"/>
          <w:szCs w:val="28"/>
          <w:lang w:eastAsia="ru-RU"/>
        </w:rPr>
        <w:t>системы внутреннего обеспечения соответствия</w:t>
      </w:r>
      <w:r w:rsidR="0009274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639F">
        <w:rPr>
          <w:rFonts w:ascii="Times New Roman" w:hAnsi="Times New Roman" w:cs="Times New Roman"/>
          <w:bCs/>
          <w:sz w:val="28"/>
          <w:szCs w:val="28"/>
          <w:lang w:eastAsia="ru-RU"/>
        </w:rPr>
        <w:t>требованиям антимонопольного законодательства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(постановление Администрации от </w:t>
      </w:r>
      <w:r w:rsidR="005E3F86">
        <w:rPr>
          <w:rFonts w:ascii="Times New Roman" w:hAnsi="Times New Roman" w:cs="Times New Roman"/>
          <w:bCs/>
          <w:sz w:val="28"/>
          <w:szCs w:val="28"/>
          <w:lang w:eastAsia="ru-RU"/>
        </w:rPr>
        <w:t>07.02.2022 №584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).</w:t>
      </w:r>
    </w:p>
    <w:p w:rsidR="00CD59B3" w:rsidRDefault="007C2C97" w:rsidP="00CD59B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448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Утвержден </w:t>
      </w:r>
      <w:r w:rsidR="00CD59B3">
        <w:rPr>
          <w:rFonts w:ascii="Times New Roman" w:hAnsi="Times New Roman" w:cs="Times New Roman"/>
          <w:sz w:val="28"/>
          <w:szCs w:val="28"/>
        </w:rPr>
        <w:t>П</w:t>
      </w:r>
      <w:r w:rsidR="00CD59B3" w:rsidRPr="00CD59B3">
        <w:rPr>
          <w:rFonts w:ascii="Times New Roman" w:hAnsi="Times New Roman" w:cs="Times New Roman"/>
          <w:sz w:val="28"/>
          <w:szCs w:val="28"/>
        </w:rPr>
        <w:t>лан мероприятий по снижению  рисков нарушения антимонопольного законодательства на 202</w:t>
      </w:r>
      <w:r w:rsidR="00F729A4">
        <w:rPr>
          <w:rFonts w:ascii="Times New Roman" w:hAnsi="Times New Roman" w:cs="Times New Roman"/>
          <w:sz w:val="28"/>
          <w:szCs w:val="28"/>
        </w:rPr>
        <w:t>2</w:t>
      </w:r>
      <w:r w:rsidR="00CD59B3" w:rsidRPr="00CD59B3">
        <w:rPr>
          <w:rFonts w:ascii="Times New Roman" w:hAnsi="Times New Roman" w:cs="Times New Roman"/>
          <w:sz w:val="28"/>
          <w:szCs w:val="28"/>
        </w:rPr>
        <w:t xml:space="preserve"> год</w:t>
      </w:r>
      <w:r w:rsidR="00F729A4">
        <w:rPr>
          <w:rFonts w:ascii="Times New Roman" w:hAnsi="Times New Roman" w:cs="Times New Roman"/>
          <w:sz w:val="28"/>
          <w:szCs w:val="28"/>
        </w:rPr>
        <w:t xml:space="preserve"> </w:t>
      </w:r>
      <w:r w:rsidR="00CD59B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(постановление Администрации от </w:t>
      </w:r>
      <w:r w:rsidR="00F729A4">
        <w:rPr>
          <w:rFonts w:ascii="Times New Roman" w:hAnsi="Times New Roman" w:cs="Times New Roman"/>
          <w:bCs/>
          <w:sz w:val="28"/>
          <w:szCs w:val="28"/>
          <w:lang w:eastAsia="ru-RU"/>
        </w:rPr>
        <w:t>25</w:t>
      </w:r>
      <w:r w:rsidR="00CD59B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3270C9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F729A4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CD59B3">
        <w:rPr>
          <w:rFonts w:ascii="Times New Roman" w:hAnsi="Times New Roman" w:cs="Times New Roman"/>
          <w:bCs/>
          <w:sz w:val="28"/>
          <w:szCs w:val="28"/>
          <w:lang w:eastAsia="ru-RU"/>
        </w:rPr>
        <w:t>.202</w:t>
      </w:r>
      <w:r w:rsidR="00F729A4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CD59B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F729A4">
        <w:rPr>
          <w:rFonts w:ascii="Times New Roman" w:hAnsi="Times New Roman" w:cs="Times New Roman"/>
          <w:bCs/>
          <w:sz w:val="28"/>
          <w:szCs w:val="28"/>
          <w:lang w:eastAsia="ru-RU"/>
        </w:rPr>
        <w:t>273</w:t>
      </w:r>
      <w:r w:rsidR="00CD59B3">
        <w:rPr>
          <w:rFonts w:ascii="Times New Roman" w:hAnsi="Times New Roman" w:cs="Times New Roman"/>
          <w:bCs/>
          <w:sz w:val="28"/>
          <w:szCs w:val="28"/>
          <w:lang w:eastAsia="ru-RU"/>
        </w:rPr>
        <w:t>).</w:t>
      </w:r>
    </w:p>
    <w:p w:rsidR="00CD59B3" w:rsidRDefault="00CD59B3" w:rsidP="00CD59B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448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Утверждены </w:t>
      </w:r>
      <w:r w:rsidRPr="00CD59B3">
        <w:rPr>
          <w:rFonts w:ascii="Times New Roman" w:hAnsi="Times New Roman" w:cs="Times New Roman"/>
          <w:sz w:val="28"/>
          <w:szCs w:val="28"/>
        </w:rPr>
        <w:t>Ключевые показатели эффективности функционирования в администрации  городского округа г. Бор антимонопольного комплаенса на 202</w:t>
      </w:r>
      <w:r w:rsidR="00F729A4">
        <w:rPr>
          <w:rFonts w:ascii="Times New Roman" w:hAnsi="Times New Roman" w:cs="Times New Roman"/>
          <w:sz w:val="28"/>
          <w:szCs w:val="28"/>
        </w:rPr>
        <w:t>2</w:t>
      </w:r>
      <w:r w:rsidRPr="00CD59B3">
        <w:rPr>
          <w:rFonts w:ascii="Times New Roman" w:hAnsi="Times New Roman" w:cs="Times New Roman"/>
          <w:sz w:val="28"/>
          <w:szCs w:val="28"/>
        </w:rPr>
        <w:t xml:space="preserve"> год</w:t>
      </w:r>
      <w:r w:rsidR="00941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(постановление Администрации от </w:t>
      </w:r>
      <w:r w:rsidR="00F729A4">
        <w:rPr>
          <w:rFonts w:ascii="Times New Roman" w:hAnsi="Times New Roman" w:cs="Times New Roman"/>
          <w:bCs/>
          <w:sz w:val="28"/>
          <w:szCs w:val="28"/>
          <w:lang w:eastAsia="ru-RU"/>
        </w:rPr>
        <w:t>25.01.2022 №273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).</w:t>
      </w:r>
    </w:p>
    <w:p w:rsidR="0014482A" w:rsidRDefault="00CD59B3" w:rsidP="00CD59B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448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Утверждена </w:t>
      </w:r>
      <w:r w:rsidRPr="00CD59B3">
        <w:rPr>
          <w:rFonts w:ascii="Times New Roman" w:hAnsi="Times New Roman" w:cs="Times New Roman"/>
          <w:sz w:val="28"/>
          <w:szCs w:val="28"/>
        </w:rPr>
        <w:t>Карт</w:t>
      </w:r>
      <w:r w:rsidR="0014482A">
        <w:rPr>
          <w:rFonts w:ascii="Times New Roman" w:hAnsi="Times New Roman" w:cs="Times New Roman"/>
          <w:sz w:val="28"/>
          <w:szCs w:val="28"/>
        </w:rPr>
        <w:t>а</w:t>
      </w:r>
      <w:r w:rsidRPr="00CD59B3">
        <w:rPr>
          <w:rFonts w:ascii="Times New Roman" w:hAnsi="Times New Roman" w:cs="Times New Roman"/>
          <w:sz w:val="28"/>
          <w:szCs w:val="28"/>
        </w:rPr>
        <w:t xml:space="preserve"> комплаенс-рисков нарушения антимонопольного законодательства на 2021 год</w:t>
      </w:r>
      <w:r w:rsidR="00941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(постановление Администрации от </w:t>
      </w:r>
      <w:r w:rsidR="00F729A4">
        <w:rPr>
          <w:rFonts w:ascii="Times New Roman" w:hAnsi="Times New Roman" w:cs="Times New Roman"/>
          <w:bCs/>
          <w:sz w:val="28"/>
          <w:szCs w:val="28"/>
          <w:lang w:eastAsia="ru-RU"/>
        </w:rPr>
        <w:t>25.01.2022 №273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).</w:t>
      </w:r>
    </w:p>
    <w:p w:rsidR="00CD59B3" w:rsidRDefault="0014482A" w:rsidP="00CD59B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Внесены изменения в состав Комиссии по осуществлению закупок товаров, работ, услуг</w:t>
      </w:r>
      <w:r w:rsidR="005C50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(постановление Администрации от 24.01.2022 №17).</w:t>
      </w:r>
    </w:p>
    <w:p w:rsidR="005B10CE" w:rsidRDefault="005B10CE" w:rsidP="005B10CE">
      <w:pPr>
        <w:shd w:val="clear" w:color="auto" w:fill="FFFFFF"/>
        <w:tabs>
          <w:tab w:val="left" w:pos="1234"/>
          <w:tab w:val="left" w:pos="2635"/>
          <w:tab w:val="left" w:pos="5035"/>
          <w:tab w:val="left" w:pos="6749"/>
          <w:tab w:val="left" w:pos="8923"/>
        </w:tabs>
        <w:spacing w:after="0" w:line="36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D27CB">
        <w:rPr>
          <w:rFonts w:ascii="Times New Roman" w:hAnsi="Times New Roman" w:cs="Times New Roman"/>
          <w:sz w:val="28"/>
          <w:szCs w:val="28"/>
        </w:rPr>
        <w:t>Функции уполномоченного подразделения, связанные с организацией и</w:t>
      </w:r>
      <w:r w:rsidR="005C50BF">
        <w:rPr>
          <w:rFonts w:ascii="Times New Roman" w:hAnsi="Times New Roman" w:cs="Times New Roman"/>
          <w:sz w:val="28"/>
          <w:szCs w:val="28"/>
        </w:rPr>
        <w:t xml:space="preserve"> </w:t>
      </w:r>
      <w:r w:rsidRPr="00BD27CB">
        <w:rPr>
          <w:rFonts w:ascii="Times New Roman" w:hAnsi="Times New Roman" w:cs="Times New Roman"/>
          <w:spacing w:val="-2"/>
          <w:sz w:val="28"/>
          <w:szCs w:val="28"/>
        </w:rPr>
        <w:t>функционированием</w:t>
      </w:r>
      <w:r w:rsidRPr="00BD27CB">
        <w:rPr>
          <w:rFonts w:ascii="Times New Roman" w:hAnsi="Times New Roman" w:cs="Times New Roman"/>
          <w:sz w:val="28"/>
          <w:szCs w:val="28"/>
        </w:rPr>
        <w:tab/>
      </w:r>
      <w:r w:rsidRPr="00BD27CB">
        <w:rPr>
          <w:rFonts w:ascii="Times New Roman" w:hAnsi="Times New Roman" w:cs="Times New Roman"/>
          <w:spacing w:val="-2"/>
          <w:sz w:val="28"/>
          <w:szCs w:val="28"/>
        </w:rPr>
        <w:t>антимонопольного</w:t>
      </w:r>
      <w:r w:rsidR="005C50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27CB">
        <w:rPr>
          <w:rFonts w:ascii="Times New Roman" w:hAnsi="Times New Roman" w:cs="Times New Roman"/>
          <w:spacing w:val="-2"/>
          <w:sz w:val="28"/>
          <w:szCs w:val="28"/>
        </w:rPr>
        <w:t>комплаенса,</w:t>
      </w:r>
      <w:r w:rsidR="005C50BF">
        <w:rPr>
          <w:rFonts w:ascii="Times New Roman" w:hAnsi="Times New Roman" w:cs="Times New Roman"/>
          <w:spacing w:val="-2"/>
          <w:sz w:val="28"/>
          <w:szCs w:val="28"/>
        </w:rPr>
        <w:t xml:space="preserve"> распределяются </w:t>
      </w:r>
      <w:r w:rsidRPr="00BD27CB">
        <w:rPr>
          <w:rFonts w:ascii="Times New Roman" w:hAnsi="Times New Roman" w:cs="Times New Roman"/>
          <w:spacing w:val="-3"/>
          <w:sz w:val="28"/>
          <w:szCs w:val="28"/>
        </w:rPr>
        <w:t>между</w:t>
      </w:r>
      <w:r w:rsidR="005C50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структурными подразделениями а</w:t>
      </w:r>
      <w:r w:rsidRPr="00BD27CB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D27CB">
        <w:rPr>
          <w:rFonts w:ascii="Times New Roman" w:hAnsi="Times New Roman" w:cs="Times New Roman"/>
          <w:sz w:val="28"/>
          <w:szCs w:val="28"/>
        </w:rPr>
        <w:t>:</w:t>
      </w:r>
    </w:p>
    <w:p w:rsidR="005B10CE" w:rsidRDefault="005B10CE" w:rsidP="005B10CE">
      <w:pPr>
        <w:shd w:val="clear" w:color="auto" w:fill="FFFFFF"/>
        <w:tabs>
          <w:tab w:val="left" w:pos="1234"/>
          <w:tab w:val="left" w:pos="2635"/>
          <w:tab w:val="left" w:pos="5035"/>
          <w:tab w:val="left" w:pos="6749"/>
          <w:tab w:val="left" w:pos="8923"/>
        </w:tabs>
        <w:spacing w:after="0" w:line="36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юридическим отделом, </w:t>
      </w:r>
    </w:p>
    <w:p w:rsidR="005B10CE" w:rsidRDefault="005B10CE" w:rsidP="005B10CE">
      <w:pPr>
        <w:shd w:val="clear" w:color="auto" w:fill="FFFFFF"/>
        <w:tabs>
          <w:tab w:val="left" w:pos="1234"/>
          <w:tab w:val="left" w:pos="2635"/>
          <w:tab w:val="left" w:pos="5035"/>
          <w:tab w:val="left" w:pos="6749"/>
          <w:tab w:val="left" w:pos="8923"/>
        </w:tabs>
        <w:spacing w:after="0" w:line="36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отделом экономики и инвестиций,</w:t>
      </w:r>
    </w:p>
    <w:p w:rsidR="005B10CE" w:rsidRDefault="005B10CE" w:rsidP="005B10CE">
      <w:pPr>
        <w:shd w:val="clear" w:color="auto" w:fill="FFFFFF"/>
        <w:tabs>
          <w:tab w:val="left" w:pos="1234"/>
          <w:tab w:val="left" w:pos="2635"/>
          <w:tab w:val="left" w:pos="5035"/>
          <w:tab w:val="left" w:pos="6749"/>
          <w:tab w:val="left" w:pos="8923"/>
        </w:tabs>
        <w:spacing w:after="0" w:line="36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сектором кадров и наград;</w:t>
      </w:r>
    </w:p>
    <w:p w:rsidR="005B10CE" w:rsidRDefault="005B10CE" w:rsidP="005B10CE">
      <w:pPr>
        <w:shd w:val="clear" w:color="auto" w:fill="FFFFFF"/>
        <w:tabs>
          <w:tab w:val="left" w:pos="1234"/>
          <w:tab w:val="left" w:pos="2635"/>
          <w:tab w:val="left" w:pos="5035"/>
          <w:tab w:val="left" w:pos="6749"/>
          <w:tab w:val="left" w:pos="8923"/>
        </w:tabs>
        <w:spacing w:after="0" w:line="36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отделом муниципального заказа,</w:t>
      </w:r>
    </w:p>
    <w:p w:rsidR="005B10CE" w:rsidRDefault="005B10CE" w:rsidP="005B10CE">
      <w:pPr>
        <w:shd w:val="clear" w:color="auto" w:fill="FFFFFF"/>
        <w:tabs>
          <w:tab w:val="left" w:pos="1234"/>
          <w:tab w:val="left" w:pos="2635"/>
          <w:tab w:val="left" w:pos="5035"/>
          <w:tab w:val="left" w:pos="6749"/>
          <w:tab w:val="left" w:pos="8923"/>
        </w:tabs>
        <w:spacing w:after="0" w:line="36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департаментом имущественных и земельных отношений администрации округа (далее – департамент имущества);</w:t>
      </w:r>
    </w:p>
    <w:p w:rsidR="005B10CE" w:rsidRDefault="005B10CE" w:rsidP="005B10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структурными подразделениями администрации округа в соответствии с их компетенцией.</w:t>
      </w:r>
    </w:p>
    <w:p w:rsidR="009D38F4" w:rsidRDefault="008A6410" w:rsidP="009D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Уполномоченными структурными подразделениями администрации, деятельность которых связана с исполнением антимонопольного законодательства, реализованы следующие мероприятия по внедрению и организации антимонопольного комплаенса в администрации.</w:t>
      </w:r>
      <w:r w:rsidR="00151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10" w:rsidRDefault="009D38F4" w:rsidP="009D38F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8A6410">
        <w:rPr>
          <w:rFonts w:ascii="Times New Roman" w:hAnsi="Times New Roman" w:cs="Times New Roman"/>
          <w:bCs/>
          <w:sz w:val="28"/>
          <w:szCs w:val="28"/>
          <w:lang w:eastAsia="ru-RU"/>
        </w:rPr>
        <w:t>С целью разъяснения понятия и принципов антимонопольного комплаенса, необходимости  и порядка его организации уполномоченным подразделением проведен обучающий семинар с руководителями структурных подразделений администрации.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Обучены 2 сотрудника администрации по программе: «Практика внедрения антимонопольного комплаенса и применение</w:t>
      </w:r>
      <w:r w:rsidR="007174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антимонопольного законодательства органами государственной власти и местного самоуправления».</w:t>
      </w:r>
    </w:p>
    <w:p w:rsidR="008A6410" w:rsidRPr="009D38F4" w:rsidRDefault="009D38F4" w:rsidP="009D38F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8A6410" w:rsidRPr="009D38F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 целью выявления нарушений </w:t>
      </w:r>
      <w:r w:rsidR="008A6410" w:rsidRPr="009D38F4">
        <w:rPr>
          <w:rFonts w:ascii="Times New Roman" w:hAnsi="Times New Roman" w:cs="Times New Roman"/>
          <w:sz w:val="28"/>
          <w:szCs w:val="28"/>
        </w:rPr>
        <w:t>антимонопольного законодательства за 202</w:t>
      </w:r>
      <w:r w:rsidR="00F729A4" w:rsidRPr="009D38F4">
        <w:rPr>
          <w:rFonts w:ascii="Times New Roman" w:hAnsi="Times New Roman" w:cs="Times New Roman"/>
          <w:sz w:val="28"/>
          <w:szCs w:val="28"/>
        </w:rPr>
        <w:t>1</w:t>
      </w:r>
      <w:r w:rsidR="008A6410" w:rsidRPr="009D38F4">
        <w:rPr>
          <w:rFonts w:ascii="Times New Roman" w:hAnsi="Times New Roman" w:cs="Times New Roman"/>
          <w:sz w:val="28"/>
          <w:szCs w:val="28"/>
        </w:rPr>
        <w:t xml:space="preserve"> год (наличие предостирежений, предупреждений, штрафов, жалоб, возбужденных дел) проведена работа по формированию перечня выявленных нарушений антимонопольного</w:t>
      </w:r>
      <w:r w:rsidR="004C232E" w:rsidRPr="009D38F4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4C232E" w:rsidRPr="008A6410" w:rsidRDefault="004C232E" w:rsidP="004C232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703C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нарушения антимонопольного законодательства</w:t>
      </w:r>
      <w:r w:rsidR="00480824">
        <w:rPr>
          <w:rFonts w:ascii="Times New Roman" w:hAnsi="Times New Roman" w:cs="Times New Roman"/>
          <w:sz w:val="28"/>
          <w:szCs w:val="28"/>
        </w:rPr>
        <w:t>:</w:t>
      </w:r>
    </w:p>
    <w:p w:rsidR="00703C2A" w:rsidRDefault="00703C2A" w:rsidP="000B1B5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1B56">
        <w:rPr>
          <w:rFonts w:ascii="Times New Roman" w:hAnsi="Times New Roman" w:cs="Times New Roman"/>
          <w:sz w:val="28"/>
          <w:szCs w:val="28"/>
        </w:rPr>
        <w:t xml:space="preserve"> </w:t>
      </w:r>
      <w:r w:rsidR="00FA6CB0">
        <w:rPr>
          <w:rFonts w:ascii="Times New Roman" w:hAnsi="Times New Roman" w:cs="Times New Roman"/>
          <w:sz w:val="28"/>
          <w:szCs w:val="28"/>
        </w:rPr>
        <w:t>19.07.2021</w:t>
      </w:r>
      <w:r w:rsidR="000B1B56">
        <w:rPr>
          <w:rFonts w:ascii="Times New Roman" w:hAnsi="Times New Roman" w:cs="Times New Roman"/>
          <w:sz w:val="28"/>
          <w:szCs w:val="28"/>
        </w:rPr>
        <w:t>г.</w:t>
      </w:r>
      <w:r w:rsidR="00FA6CB0">
        <w:rPr>
          <w:rFonts w:ascii="Times New Roman" w:hAnsi="Times New Roman" w:cs="Times New Roman"/>
          <w:sz w:val="28"/>
          <w:szCs w:val="28"/>
        </w:rPr>
        <w:t xml:space="preserve"> вынесено решение по делу №052/04/15-2867/2020 и выдано предписание, согласно которому Департамент имущественных и земельных отношений администрации городского округа город Бор признан нарушившим  ч.1ст.15 Закона о защите конкуренции;</w:t>
      </w:r>
    </w:p>
    <w:p w:rsidR="00FA6CB0" w:rsidRDefault="00FA6CB0" w:rsidP="000B1B5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1B56">
        <w:rPr>
          <w:rFonts w:ascii="Times New Roman" w:hAnsi="Times New Roman" w:cs="Times New Roman"/>
          <w:sz w:val="28"/>
          <w:szCs w:val="28"/>
        </w:rPr>
        <w:t>07.12.2021г. вынесено решение по делу №052/01/15-440/2021, согласно которому Департамент имущественных и земельных отношений администрации городского округа город Бор признан нарушившим  ч.1ст.15 Закона о защите конкуренции;</w:t>
      </w:r>
    </w:p>
    <w:p w:rsidR="00F31572" w:rsidRDefault="000B1B56" w:rsidP="00F3157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- 28.06.2021г.</w:t>
      </w:r>
      <w:r w:rsidR="00F31572" w:rsidRPr="00F31572">
        <w:rPr>
          <w:rFonts w:ascii="Times New Roman" w:hAnsi="Times New Roman" w:cs="Times New Roman"/>
          <w:sz w:val="28"/>
          <w:szCs w:val="28"/>
        </w:rPr>
        <w:t xml:space="preserve"> </w:t>
      </w:r>
      <w:r w:rsidR="00F31572">
        <w:rPr>
          <w:rFonts w:ascii="Times New Roman" w:hAnsi="Times New Roman" w:cs="Times New Roman"/>
          <w:sz w:val="28"/>
          <w:szCs w:val="28"/>
        </w:rPr>
        <w:t>вынесено решение по делу №052/01/16-237/2021, согласно которому Департамент имущественных и земельных отношений администрации городского округа город Бор признан нарушившим  ч.4ст.16 Закона о защите конкуренции;</w:t>
      </w:r>
    </w:p>
    <w:p w:rsidR="00F31572" w:rsidRDefault="00F31572" w:rsidP="00F3157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- 22.07.2021г. вынесено решение по делу №052/01/18.1-2058/2021, согласно которому жалоба ООО «Капитал» признана частично обоснованной, Заказчик (Департамент имущественных и земельных отношений администрации городского округа город Бор) признан </w:t>
      </w:r>
      <w:r w:rsidR="00084070">
        <w:rPr>
          <w:rFonts w:ascii="Times New Roman" w:hAnsi="Times New Roman" w:cs="Times New Roman"/>
          <w:sz w:val="28"/>
          <w:szCs w:val="28"/>
        </w:rPr>
        <w:t>нарушившим</w:t>
      </w:r>
      <w:r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084070">
        <w:rPr>
          <w:rFonts w:ascii="Times New Roman" w:hAnsi="Times New Roman" w:cs="Times New Roman"/>
          <w:sz w:val="28"/>
          <w:szCs w:val="28"/>
        </w:rPr>
        <w:t xml:space="preserve"> ч.1 ст.17 Закона о защите конкуренции, выдано предписание. В настоящий момент Заказчиком подана апелляционная жалоба на решение Арбитражного суда Нижегородской области от 16.12.2021г. по делу №А43-24907/2021 по заявлению </w:t>
      </w:r>
      <w:r w:rsidR="0008525B">
        <w:rPr>
          <w:rFonts w:ascii="Times New Roman" w:hAnsi="Times New Roman" w:cs="Times New Roman"/>
          <w:sz w:val="28"/>
          <w:szCs w:val="28"/>
        </w:rPr>
        <w:t xml:space="preserve">Заказчика о </w:t>
      </w:r>
      <w:r w:rsidR="0008525B">
        <w:rPr>
          <w:rFonts w:ascii="Times New Roman" w:hAnsi="Times New Roman" w:cs="Times New Roman"/>
          <w:sz w:val="28"/>
          <w:szCs w:val="28"/>
        </w:rPr>
        <w:lastRenderedPageBreak/>
        <w:t>признании незаконным решения и предписания ФАС по Нижегородской области, действие предписания приостановлено до принятия итогового судебного акта.</w:t>
      </w:r>
    </w:p>
    <w:p w:rsidR="003F1163" w:rsidRDefault="003F1163" w:rsidP="0048082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материалы вышеуказанн</w:t>
      </w:r>
      <w:r w:rsidR="0008525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дел разобраны с целью недопущения подобного вида нарушения в будущем.</w:t>
      </w:r>
    </w:p>
    <w:p w:rsidR="003F1163" w:rsidRPr="00B76DFD" w:rsidRDefault="003F1163" w:rsidP="00B76DF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DFD">
        <w:rPr>
          <w:rFonts w:ascii="Times New Roman" w:hAnsi="Times New Roman" w:cs="Times New Roman"/>
          <w:sz w:val="28"/>
          <w:szCs w:val="28"/>
        </w:rPr>
        <w:t>На официальном сайте администрации в сети «Интернет» создан подраздел, связанный с организацией и функционированием антимонопольного комплаенса в администрации.</w:t>
      </w:r>
    </w:p>
    <w:p w:rsidR="003F1163" w:rsidRPr="00B76DFD" w:rsidRDefault="003F1163" w:rsidP="00B76DF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DFD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Pr="00B76DFD">
        <w:rPr>
          <w:rFonts w:ascii="Times New Roman" w:eastAsia="Calibri" w:hAnsi="Times New Roman" w:cs="Times New Roman"/>
          <w:sz w:val="28"/>
          <w:szCs w:val="28"/>
        </w:rPr>
        <w:t>план</w:t>
      </w:r>
      <w:r w:rsidRPr="00B76DFD">
        <w:rPr>
          <w:rFonts w:ascii="Times New Roman" w:hAnsi="Times New Roman" w:cs="Times New Roman"/>
          <w:sz w:val="28"/>
          <w:szCs w:val="28"/>
        </w:rPr>
        <w:t>а</w:t>
      </w:r>
      <w:r w:rsidRPr="00B76DFD">
        <w:rPr>
          <w:rFonts w:ascii="Times New Roman" w:eastAsia="Calibri" w:hAnsi="Times New Roman" w:cs="Times New Roman"/>
          <w:sz w:val="28"/>
          <w:szCs w:val="28"/>
        </w:rPr>
        <w:t xml:space="preserve"> мероприятий по снижению  рисков нарушения антимонопольного законодательства </w:t>
      </w:r>
      <w:r w:rsidR="00100929" w:rsidRPr="00B76DFD">
        <w:rPr>
          <w:rFonts w:ascii="Times New Roman" w:hAnsi="Times New Roman" w:cs="Times New Roman"/>
          <w:sz w:val="28"/>
          <w:szCs w:val="28"/>
        </w:rPr>
        <w:t>Администрацией проводится следующая работа:</w:t>
      </w:r>
    </w:p>
    <w:p w:rsidR="00100929" w:rsidRPr="00100929" w:rsidRDefault="00100929" w:rsidP="00100929">
      <w:pPr>
        <w:pStyle w:val="20"/>
        <w:shd w:val="clear" w:color="auto" w:fill="auto"/>
        <w:spacing w:before="0" w:after="0" w:line="360" w:lineRule="auto"/>
        <w:ind w:firstLine="567"/>
        <w:rPr>
          <w:rStyle w:val="212pt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 </w:t>
      </w:r>
      <w:r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>Юридически</w:t>
      </w:r>
      <w:r>
        <w:rPr>
          <w:rStyle w:val="212pt"/>
          <w:rFonts w:ascii="Times New Roman" w:hAnsi="Times New Roman" w:cs="Times New Roman"/>
          <w:sz w:val="28"/>
          <w:szCs w:val="28"/>
        </w:rPr>
        <w:t>м</w:t>
      </w:r>
      <w:r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 xml:space="preserve"> отдел</w:t>
      </w:r>
      <w:r>
        <w:rPr>
          <w:rStyle w:val="212pt"/>
          <w:rFonts w:ascii="Times New Roman" w:hAnsi="Times New Roman" w:cs="Times New Roman"/>
          <w:sz w:val="28"/>
          <w:szCs w:val="28"/>
        </w:rPr>
        <w:t>ом</w:t>
      </w:r>
      <w:r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округа г. Бор</w:t>
      </w:r>
      <w:r>
        <w:rPr>
          <w:rStyle w:val="212pt"/>
          <w:rFonts w:ascii="Times New Roman" w:hAnsi="Times New Roman" w:cs="Times New Roman"/>
          <w:sz w:val="28"/>
          <w:szCs w:val="28"/>
        </w:rPr>
        <w:t xml:space="preserve"> проводится </w:t>
      </w:r>
    </w:p>
    <w:p w:rsidR="00100929" w:rsidRDefault="00100929" w:rsidP="00100929">
      <w:pPr>
        <w:pStyle w:val="20"/>
        <w:shd w:val="clear" w:color="auto" w:fill="auto"/>
        <w:spacing w:before="0" w:after="0" w:line="360" w:lineRule="auto"/>
        <w:rPr>
          <w:rStyle w:val="212pt"/>
          <w:rFonts w:ascii="Times New Roman" w:hAnsi="Times New Roman" w:cs="Times New Roman"/>
          <w:sz w:val="28"/>
          <w:szCs w:val="28"/>
        </w:rPr>
      </w:pPr>
      <w:r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>правов</w:t>
      </w:r>
      <w:r>
        <w:rPr>
          <w:rStyle w:val="212pt"/>
          <w:rFonts w:ascii="Times New Roman" w:hAnsi="Times New Roman" w:cs="Times New Roman"/>
          <w:sz w:val="28"/>
          <w:szCs w:val="28"/>
        </w:rPr>
        <w:t>ая</w:t>
      </w:r>
      <w:r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 xml:space="preserve"> экспертиз</w:t>
      </w:r>
      <w:r>
        <w:rPr>
          <w:rStyle w:val="212pt"/>
          <w:rFonts w:ascii="Times New Roman" w:hAnsi="Times New Roman" w:cs="Times New Roman"/>
          <w:sz w:val="28"/>
          <w:szCs w:val="28"/>
        </w:rPr>
        <w:t>а</w:t>
      </w:r>
      <w:r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 xml:space="preserve"> проектов НПА на предмет соответствия антимонопольному </w:t>
      </w:r>
      <w:r w:rsidRPr="00100929">
        <w:rPr>
          <w:rStyle w:val="212pt"/>
          <w:rFonts w:ascii="Times New Roman" w:hAnsi="Times New Roman" w:cs="Times New Roman"/>
          <w:sz w:val="28"/>
          <w:szCs w:val="28"/>
        </w:rPr>
        <w:t>З</w:t>
      </w:r>
      <w:r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>аконодательству</w:t>
      </w:r>
      <w:r>
        <w:rPr>
          <w:rStyle w:val="212pt"/>
          <w:rFonts w:ascii="Times New Roman" w:hAnsi="Times New Roman" w:cs="Times New Roman"/>
          <w:sz w:val="28"/>
          <w:szCs w:val="28"/>
        </w:rPr>
        <w:t>;</w:t>
      </w:r>
    </w:p>
    <w:p w:rsidR="000F1F77" w:rsidRPr="000F1F77" w:rsidRDefault="000F1F77" w:rsidP="000F1F77">
      <w:pPr>
        <w:pStyle w:val="20"/>
        <w:shd w:val="clear" w:color="auto" w:fill="auto"/>
        <w:spacing w:before="0" w:after="0" w:line="360" w:lineRule="auto"/>
        <w:ind w:firstLine="567"/>
        <w:rPr>
          <w:rStyle w:val="212pt"/>
          <w:rFonts w:ascii="Times New Roman" w:hAnsi="Times New Roman" w:cs="Times New Roman"/>
          <w:sz w:val="28"/>
          <w:szCs w:val="28"/>
        </w:rPr>
      </w:pPr>
      <w:r w:rsidRPr="000F1F77">
        <w:rPr>
          <w:rStyle w:val="212pt"/>
          <w:rFonts w:ascii="Times New Roman" w:hAnsi="Times New Roman" w:cs="Times New Roman"/>
          <w:sz w:val="28"/>
          <w:szCs w:val="28"/>
        </w:rPr>
        <w:t xml:space="preserve">- </w:t>
      </w:r>
      <w:r w:rsidRPr="000F1F77">
        <w:rPr>
          <w:rStyle w:val="212pt"/>
          <w:rFonts w:ascii="Times New Roman" w:eastAsia="Calibri" w:hAnsi="Times New Roman" w:cs="Times New Roman"/>
          <w:sz w:val="28"/>
          <w:szCs w:val="28"/>
        </w:rPr>
        <w:t>Соблюдение административных регламентов, порядков и положений при разработке проектов НПА</w:t>
      </w:r>
    </w:p>
    <w:p w:rsidR="00100929" w:rsidRDefault="00100929" w:rsidP="00100929">
      <w:pPr>
        <w:pStyle w:val="20"/>
        <w:shd w:val="clear" w:color="auto" w:fill="auto"/>
        <w:spacing w:before="0" w:after="0" w:line="360" w:lineRule="auto"/>
        <w:ind w:firstLine="567"/>
        <w:rPr>
          <w:rStyle w:val="212pt"/>
          <w:rFonts w:ascii="Times New Roman" w:hAnsi="Times New Roman" w:cs="Times New Roman"/>
          <w:sz w:val="28"/>
          <w:szCs w:val="28"/>
        </w:rPr>
      </w:pPr>
      <w:r>
        <w:rPr>
          <w:rStyle w:val="212pt"/>
          <w:rFonts w:ascii="Times New Roman" w:hAnsi="Times New Roman" w:cs="Times New Roman"/>
          <w:sz w:val="28"/>
          <w:szCs w:val="28"/>
        </w:rPr>
        <w:t xml:space="preserve">- </w:t>
      </w:r>
      <w:r w:rsidR="00651901"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>Отдел</w:t>
      </w:r>
      <w:r w:rsidR="00651901">
        <w:rPr>
          <w:rStyle w:val="212pt"/>
          <w:rFonts w:ascii="Times New Roman" w:hAnsi="Times New Roman" w:cs="Times New Roman"/>
          <w:sz w:val="28"/>
          <w:szCs w:val="28"/>
        </w:rPr>
        <w:t>ом</w:t>
      </w:r>
      <w:r w:rsidR="00651901"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 xml:space="preserve">  экономики и инвестиций администрации  городского округа</w:t>
      </w:r>
      <w:r w:rsidR="00651901">
        <w:rPr>
          <w:rStyle w:val="212pt"/>
          <w:rFonts w:ascii="Times New Roman" w:hAnsi="Times New Roman" w:cs="Times New Roman"/>
          <w:sz w:val="28"/>
          <w:szCs w:val="28"/>
        </w:rPr>
        <w:t xml:space="preserve">                 </w:t>
      </w:r>
      <w:r w:rsidR="00651901"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 xml:space="preserve"> г. Бор</w:t>
      </w:r>
      <w:r w:rsidR="00651901" w:rsidRPr="00100929">
        <w:rPr>
          <w:rStyle w:val="212pt"/>
          <w:rFonts w:ascii="Times New Roman" w:hAnsi="Times New Roman" w:cs="Times New Roman"/>
          <w:sz w:val="28"/>
          <w:szCs w:val="28"/>
        </w:rPr>
        <w:t xml:space="preserve"> </w:t>
      </w:r>
      <w:r w:rsidR="00651901">
        <w:rPr>
          <w:rStyle w:val="212pt"/>
          <w:rFonts w:ascii="Times New Roman" w:hAnsi="Times New Roman" w:cs="Times New Roman"/>
          <w:sz w:val="28"/>
          <w:szCs w:val="28"/>
        </w:rPr>
        <w:t>п</w:t>
      </w:r>
      <w:r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>ров</w:t>
      </w:r>
      <w:r>
        <w:rPr>
          <w:rStyle w:val="212pt"/>
          <w:rFonts w:ascii="Times New Roman" w:hAnsi="Times New Roman" w:cs="Times New Roman"/>
          <w:sz w:val="28"/>
          <w:szCs w:val="28"/>
        </w:rPr>
        <w:t>одится</w:t>
      </w:r>
      <w:r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 xml:space="preserve"> оценк</w:t>
      </w:r>
      <w:r>
        <w:rPr>
          <w:rStyle w:val="212pt"/>
          <w:rFonts w:ascii="Times New Roman" w:hAnsi="Times New Roman" w:cs="Times New Roman"/>
          <w:sz w:val="28"/>
          <w:szCs w:val="28"/>
        </w:rPr>
        <w:t>а</w:t>
      </w:r>
      <w:r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 xml:space="preserve"> регулирующего воздействия проектов нормативно-правовых актов и экспертизы нормативно-правовых актов</w:t>
      </w:r>
      <w:r>
        <w:rPr>
          <w:rStyle w:val="212pt"/>
          <w:rFonts w:ascii="Times New Roman" w:hAnsi="Times New Roman" w:cs="Times New Roman"/>
          <w:sz w:val="28"/>
          <w:szCs w:val="28"/>
        </w:rPr>
        <w:t>;</w:t>
      </w:r>
    </w:p>
    <w:p w:rsidR="000F1F77" w:rsidRPr="00100929" w:rsidRDefault="00100929" w:rsidP="000F1F77">
      <w:pPr>
        <w:pStyle w:val="20"/>
        <w:shd w:val="clear" w:color="auto" w:fill="auto"/>
        <w:spacing w:before="0" w:after="0" w:line="360" w:lineRule="auto"/>
        <w:ind w:firstLine="567"/>
        <w:rPr>
          <w:rStyle w:val="212pt"/>
          <w:rFonts w:ascii="Times New Roman" w:eastAsia="Calibri" w:hAnsi="Times New Roman" w:cs="Times New Roman"/>
          <w:sz w:val="28"/>
          <w:szCs w:val="28"/>
        </w:rPr>
      </w:pPr>
      <w:r>
        <w:rPr>
          <w:rStyle w:val="212pt"/>
          <w:rFonts w:ascii="Times New Roman" w:hAnsi="Times New Roman" w:cs="Times New Roman"/>
          <w:sz w:val="28"/>
          <w:szCs w:val="28"/>
        </w:rPr>
        <w:t>- о</w:t>
      </w:r>
      <w:r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>беспеч</w:t>
      </w:r>
      <w:r>
        <w:rPr>
          <w:rStyle w:val="212pt"/>
          <w:rFonts w:ascii="Times New Roman" w:hAnsi="Times New Roman" w:cs="Times New Roman"/>
          <w:sz w:val="28"/>
          <w:szCs w:val="28"/>
        </w:rPr>
        <w:t>ивается</w:t>
      </w:r>
      <w:r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 xml:space="preserve"> ведени</w:t>
      </w:r>
      <w:r w:rsidR="000F1F77">
        <w:rPr>
          <w:rStyle w:val="212pt"/>
          <w:rFonts w:ascii="Times New Roman" w:hAnsi="Times New Roman" w:cs="Times New Roman"/>
          <w:sz w:val="28"/>
          <w:szCs w:val="28"/>
        </w:rPr>
        <w:t>е</w:t>
      </w:r>
      <w:r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разделов «Оценка регулирующего воздействия проектов НП</w:t>
      </w:r>
      <w:proofErr w:type="gramStart"/>
      <w:r w:rsidRPr="00100929">
        <w:rPr>
          <w:rStyle w:val="212pt"/>
          <w:rFonts w:ascii="Times New Roman" w:eastAsia="Calibri" w:hAnsi="Times New Roman" w:cs="Times New Roman"/>
          <w:sz w:val="28"/>
          <w:szCs w:val="28"/>
          <w:lang w:val="en-US" w:eastAsia="en-US"/>
        </w:rPr>
        <w:t>A</w:t>
      </w:r>
      <w:proofErr w:type="gramEnd"/>
      <w:r w:rsidRPr="00100929">
        <w:rPr>
          <w:rStyle w:val="212pt"/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00929">
        <w:rPr>
          <w:rStyle w:val="212pt"/>
          <w:rFonts w:ascii="Times New Roman" w:eastAsia="Calibri" w:hAnsi="Times New Roman" w:cs="Times New Roman"/>
          <w:sz w:val="28"/>
          <w:szCs w:val="28"/>
        </w:rPr>
        <w:t>и экспертиза НПА», «Развитие малого и среднего предпринимательства»</w:t>
      </w:r>
      <w:r>
        <w:rPr>
          <w:rStyle w:val="212pt"/>
          <w:rFonts w:ascii="Times New Roman" w:hAnsi="Times New Roman" w:cs="Times New Roman"/>
          <w:sz w:val="28"/>
          <w:szCs w:val="28"/>
        </w:rPr>
        <w:t>;</w:t>
      </w:r>
    </w:p>
    <w:p w:rsidR="000F1F77" w:rsidRDefault="000F1F77" w:rsidP="000F1F77">
      <w:pPr>
        <w:pStyle w:val="20"/>
        <w:shd w:val="clear" w:color="auto" w:fill="auto"/>
        <w:spacing w:before="0" w:after="0" w:line="360" w:lineRule="auto"/>
        <w:ind w:firstLine="567"/>
        <w:rPr>
          <w:rStyle w:val="212pt"/>
          <w:rFonts w:ascii="Times New Roman" w:hAnsi="Times New Roman" w:cs="Times New Roman"/>
          <w:sz w:val="28"/>
          <w:szCs w:val="28"/>
        </w:rPr>
      </w:pPr>
      <w:r w:rsidRPr="000F1F77">
        <w:rPr>
          <w:rFonts w:ascii="Times New Roman" w:hAnsi="Times New Roman" w:cs="Times New Roman"/>
        </w:rPr>
        <w:t xml:space="preserve">- </w:t>
      </w:r>
      <w:r w:rsidRPr="000F1F77">
        <w:rPr>
          <w:rStyle w:val="212pt"/>
          <w:rFonts w:ascii="Times New Roman" w:eastAsia="Calibri" w:hAnsi="Times New Roman" w:cs="Times New Roman"/>
          <w:sz w:val="28"/>
          <w:szCs w:val="28"/>
        </w:rPr>
        <w:t>Отдел</w:t>
      </w:r>
      <w:r w:rsidRPr="000F1F77">
        <w:rPr>
          <w:rStyle w:val="212pt"/>
          <w:rFonts w:ascii="Times New Roman" w:hAnsi="Times New Roman" w:cs="Times New Roman"/>
          <w:sz w:val="28"/>
          <w:szCs w:val="28"/>
        </w:rPr>
        <w:t>ом</w:t>
      </w:r>
      <w:r w:rsidRPr="000F1F77">
        <w:rPr>
          <w:rStyle w:val="212pt"/>
          <w:rFonts w:ascii="Times New Roman" w:eastAsia="Calibri" w:hAnsi="Times New Roman" w:cs="Times New Roman"/>
          <w:sz w:val="28"/>
          <w:szCs w:val="28"/>
        </w:rPr>
        <w:t xml:space="preserve"> муниципального заказа администрации</w:t>
      </w:r>
      <w:r w:rsidRPr="000F1F77">
        <w:rPr>
          <w:rStyle w:val="212pt"/>
          <w:rFonts w:ascii="Times New Roman" w:hAnsi="Times New Roman" w:cs="Times New Roman"/>
          <w:sz w:val="28"/>
          <w:szCs w:val="28"/>
        </w:rPr>
        <w:t xml:space="preserve"> </w:t>
      </w:r>
      <w:r w:rsidRPr="000F1F77">
        <w:rPr>
          <w:rStyle w:val="212pt"/>
          <w:rFonts w:ascii="Times New Roman" w:eastAsia="Calibri" w:hAnsi="Times New Roman" w:cs="Times New Roman"/>
          <w:sz w:val="28"/>
          <w:szCs w:val="28"/>
        </w:rPr>
        <w:t>городского округа г. Бор</w:t>
      </w:r>
      <w:r w:rsidRPr="000F1F77">
        <w:rPr>
          <w:rStyle w:val="212pt"/>
          <w:rFonts w:ascii="Times New Roman" w:hAnsi="Times New Roman" w:cs="Times New Roman"/>
          <w:sz w:val="28"/>
          <w:szCs w:val="28"/>
        </w:rPr>
        <w:t xml:space="preserve"> проводится </w:t>
      </w:r>
      <w:r>
        <w:rPr>
          <w:rStyle w:val="212pt"/>
          <w:rFonts w:ascii="Times New Roman" w:hAnsi="Times New Roman" w:cs="Times New Roman"/>
          <w:sz w:val="28"/>
          <w:szCs w:val="28"/>
        </w:rPr>
        <w:t>и</w:t>
      </w:r>
      <w:r w:rsidRPr="000F1F77">
        <w:rPr>
          <w:rStyle w:val="212pt"/>
          <w:rFonts w:ascii="Times New Roman" w:eastAsia="Calibri" w:hAnsi="Times New Roman" w:cs="Times New Roman"/>
          <w:sz w:val="28"/>
          <w:szCs w:val="28"/>
        </w:rPr>
        <w:t>зучение</w:t>
      </w:r>
      <w:r>
        <w:rPr>
          <w:rFonts w:ascii="Times New Roman" w:hAnsi="Times New Roman" w:cs="Times New Roman"/>
        </w:rPr>
        <w:t xml:space="preserve"> </w:t>
      </w:r>
      <w:r w:rsidRPr="000F1F77">
        <w:rPr>
          <w:rStyle w:val="212pt"/>
          <w:rFonts w:ascii="Times New Roman" w:eastAsia="Calibri" w:hAnsi="Times New Roman" w:cs="Times New Roman"/>
          <w:sz w:val="28"/>
          <w:szCs w:val="28"/>
        </w:rPr>
        <w:t>правоприменительной практики и мониторинг изменений законодательства</w:t>
      </w:r>
      <w:r>
        <w:rPr>
          <w:rStyle w:val="212pt"/>
          <w:rFonts w:ascii="Times New Roman" w:hAnsi="Times New Roman" w:cs="Times New Roman"/>
          <w:sz w:val="28"/>
          <w:szCs w:val="28"/>
        </w:rPr>
        <w:t xml:space="preserve">; </w:t>
      </w:r>
    </w:p>
    <w:p w:rsidR="007C2C97" w:rsidRDefault="000F1F77" w:rsidP="000F1F77">
      <w:pPr>
        <w:pStyle w:val="20"/>
        <w:shd w:val="clear" w:color="auto" w:fill="auto"/>
        <w:spacing w:before="0" w:after="0" w:line="360" w:lineRule="auto"/>
        <w:ind w:firstLine="567"/>
        <w:rPr>
          <w:rStyle w:val="212pt"/>
          <w:rFonts w:ascii="Times New Roman" w:hAnsi="Times New Roman" w:cs="Times New Roman"/>
          <w:sz w:val="28"/>
          <w:szCs w:val="28"/>
        </w:rPr>
      </w:pPr>
      <w:r>
        <w:rPr>
          <w:rStyle w:val="212pt"/>
          <w:rFonts w:ascii="Times New Roman" w:hAnsi="Times New Roman" w:cs="Times New Roman"/>
          <w:sz w:val="28"/>
          <w:szCs w:val="28"/>
        </w:rPr>
        <w:t xml:space="preserve">- </w:t>
      </w:r>
      <w:r w:rsidRPr="000F1F77">
        <w:rPr>
          <w:rStyle w:val="212pt"/>
          <w:rFonts w:ascii="Times New Roman" w:eastAsia="Calibri" w:hAnsi="Times New Roman" w:cs="Times New Roman"/>
          <w:sz w:val="28"/>
          <w:szCs w:val="28"/>
        </w:rPr>
        <w:t>Регулярное обучение сотрудников, повышение профессиональной квалификации сотрудников  в  сфере  закупок,  членов  комиссии по закупкам, (самообразование, повышение квалификации</w:t>
      </w:r>
      <w:r>
        <w:rPr>
          <w:rStyle w:val="212pt"/>
          <w:rFonts w:ascii="Times New Roman" w:hAnsi="Times New Roman" w:cs="Times New Roman"/>
          <w:sz w:val="28"/>
          <w:szCs w:val="28"/>
        </w:rPr>
        <w:t xml:space="preserve">, </w:t>
      </w:r>
      <w:r w:rsidRPr="000F1F77">
        <w:rPr>
          <w:rStyle w:val="212pt"/>
          <w:rFonts w:ascii="Times New Roman" w:eastAsia="Calibri" w:hAnsi="Times New Roman" w:cs="Times New Roman"/>
          <w:sz w:val="28"/>
          <w:szCs w:val="28"/>
        </w:rPr>
        <w:t>образовательные  мероприятия</w:t>
      </w:r>
      <w:r>
        <w:rPr>
          <w:rStyle w:val="212pt"/>
          <w:rFonts w:ascii="Times New Roman" w:hAnsi="Times New Roman" w:cs="Times New Roman"/>
          <w:sz w:val="28"/>
          <w:szCs w:val="28"/>
        </w:rPr>
        <w:t>)</w:t>
      </w:r>
      <w:r w:rsidR="00C54EC7">
        <w:rPr>
          <w:rStyle w:val="212pt"/>
          <w:rFonts w:ascii="Times New Roman" w:hAnsi="Times New Roman" w:cs="Times New Roman"/>
          <w:sz w:val="28"/>
          <w:szCs w:val="28"/>
        </w:rPr>
        <w:t>.</w:t>
      </w:r>
    </w:p>
    <w:p w:rsidR="00C54EC7" w:rsidRPr="000F1F77" w:rsidRDefault="00C54EC7" w:rsidP="000F1F77">
      <w:pPr>
        <w:pStyle w:val="20"/>
        <w:shd w:val="clear" w:color="auto" w:fill="auto"/>
        <w:spacing w:before="0" w:after="0" w:line="360" w:lineRule="auto"/>
        <w:ind w:firstLine="567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Style w:val="212pt"/>
          <w:rFonts w:ascii="Times New Roman" w:hAnsi="Times New Roman" w:cs="Times New Roman"/>
          <w:sz w:val="28"/>
          <w:szCs w:val="28"/>
        </w:rPr>
        <w:t xml:space="preserve">С учетом изложенного, можно сделать вывод, что в </w:t>
      </w:r>
      <w:r>
        <w:rPr>
          <w:rFonts w:ascii="Times New Roman" w:hAnsi="Times New Roman" w:cs="Times New Roman"/>
        </w:rPr>
        <w:t>администрации городского округа город Бор Нижегородской области осуществл</w:t>
      </w:r>
      <w:r w:rsidR="00CA6094">
        <w:rPr>
          <w:rFonts w:ascii="Times New Roman" w:hAnsi="Times New Roman" w:cs="Times New Roman"/>
        </w:rPr>
        <w:t>яется</w:t>
      </w:r>
      <w:r w:rsidR="00D66E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A6094">
        <w:rPr>
          <w:rFonts w:ascii="Times New Roman" w:hAnsi="Times New Roman" w:cs="Times New Roman"/>
        </w:rPr>
        <w:t>работа по</w:t>
      </w:r>
      <w:r>
        <w:rPr>
          <w:rFonts w:ascii="Times New Roman" w:hAnsi="Times New Roman" w:cs="Times New Roman"/>
        </w:rPr>
        <w:t xml:space="preserve"> </w:t>
      </w:r>
      <w:r w:rsidR="00CA6094">
        <w:rPr>
          <w:rFonts w:ascii="Times New Roman" w:hAnsi="Times New Roman" w:cs="Times New Roman"/>
        </w:rPr>
        <w:t xml:space="preserve">обеспечению </w:t>
      </w:r>
      <w:r w:rsidR="00D66E02">
        <w:rPr>
          <w:rFonts w:ascii="Times New Roman" w:hAnsi="Times New Roman" w:cs="Times New Roman"/>
        </w:rPr>
        <w:t>функционировани</w:t>
      </w:r>
      <w:r w:rsidR="00CA6094">
        <w:rPr>
          <w:rFonts w:ascii="Times New Roman" w:hAnsi="Times New Roman" w:cs="Times New Roman"/>
        </w:rPr>
        <w:t>я</w:t>
      </w:r>
      <w:r w:rsidR="00D66E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сис</w:t>
      </w:r>
      <w:bookmarkStart w:id="0" w:name="_GoBack"/>
      <w:bookmarkEnd w:id="0"/>
      <w:r>
        <w:rPr>
          <w:rFonts w:ascii="Times New Roman" w:hAnsi="Times New Roman" w:cs="Times New Roman"/>
        </w:rPr>
        <w:t xml:space="preserve">темы внутреннего </w:t>
      </w:r>
      <w:r w:rsidR="008C20F9">
        <w:rPr>
          <w:rFonts w:ascii="Times New Roman" w:hAnsi="Times New Roman" w:cs="Times New Roman"/>
        </w:rPr>
        <w:t>обеспечения соответствия требованиям антимонопольного законодательства.</w:t>
      </w:r>
    </w:p>
    <w:sectPr w:rsidR="00C54EC7" w:rsidRPr="000F1F77" w:rsidSect="008A6410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264D"/>
    <w:multiLevelType w:val="hybridMultilevel"/>
    <w:tmpl w:val="75DE34FE"/>
    <w:lvl w:ilvl="0" w:tplc="31C83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7F5126"/>
    <w:multiLevelType w:val="hybridMultilevel"/>
    <w:tmpl w:val="1DE4F484"/>
    <w:lvl w:ilvl="0" w:tplc="9F585EB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2D0"/>
    <w:rsid w:val="00075317"/>
    <w:rsid w:val="00084070"/>
    <w:rsid w:val="0008525B"/>
    <w:rsid w:val="0009274D"/>
    <w:rsid w:val="000B1B56"/>
    <w:rsid w:val="000C357A"/>
    <w:rsid w:val="000E25E9"/>
    <w:rsid w:val="000F1F77"/>
    <w:rsid w:val="00100929"/>
    <w:rsid w:val="001230D7"/>
    <w:rsid w:val="0014482A"/>
    <w:rsid w:val="00151C91"/>
    <w:rsid w:val="001A1913"/>
    <w:rsid w:val="00300C16"/>
    <w:rsid w:val="003270C9"/>
    <w:rsid w:val="003F1163"/>
    <w:rsid w:val="004056FB"/>
    <w:rsid w:val="00414D32"/>
    <w:rsid w:val="004355A6"/>
    <w:rsid w:val="00480824"/>
    <w:rsid w:val="004B7279"/>
    <w:rsid w:val="004C232E"/>
    <w:rsid w:val="00534A1B"/>
    <w:rsid w:val="005532D0"/>
    <w:rsid w:val="005B10CE"/>
    <w:rsid w:val="005C50BF"/>
    <w:rsid w:val="005E3F86"/>
    <w:rsid w:val="005E43BF"/>
    <w:rsid w:val="00651901"/>
    <w:rsid w:val="00703C2A"/>
    <w:rsid w:val="00717432"/>
    <w:rsid w:val="00720296"/>
    <w:rsid w:val="007762D5"/>
    <w:rsid w:val="007C2C97"/>
    <w:rsid w:val="007C7ACE"/>
    <w:rsid w:val="008262C9"/>
    <w:rsid w:val="008A6410"/>
    <w:rsid w:val="008C20F9"/>
    <w:rsid w:val="00941D88"/>
    <w:rsid w:val="009D38F4"/>
    <w:rsid w:val="00A84D64"/>
    <w:rsid w:val="00B35ED6"/>
    <w:rsid w:val="00B76DFD"/>
    <w:rsid w:val="00C3538E"/>
    <w:rsid w:val="00C54EC7"/>
    <w:rsid w:val="00CA6094"/>
    <w:rsid w:val="00CD59B3"/>
    <w:rsid w:val="00D66E02"/>
    <w:rsid w:val="00D71471"/>
    <w:rsid w:val="00DA7468"/>
    <w:rsid w:val="00DE0791"/>
    <w:rsid w:val="00E1301F"/>
    <w:rsid w:val="00ED19A1"/>
    <w:rsid w:val="00F31572"/>
    <w:rsid w:val="00F729A4"/>
    <w:rsid w:val="00FA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410"/>
    <w:pPr>
      <w:ind w:left="720"/>
      <w:contextualSpacing/>
    </w:pPr>
  </w:style>
  <w:style w:type="paragraph" w:customStyle="1" w:styleId="ConsPlusCell">
    <w:name w:val="ConsPlusCell"/>
    <w:uiPriority w:val="99"/>
    <w:rsid w:val="008262C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 Spacing"/>
    <w:link w:val="a5"/>
    <w:qFormat/>
    <w:rsid w:val="008262C9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character" w:customStyle="1" w:styleId="a5">
    <w:name w:val="Без интервала Знак"/>
    <w:link w:val="a4"/>
    <w:rsid w:val="008262C9"/>
    <w:rPr>
      <w:rFonts w:ascii="Cambria" w:eastAsia="Times New Roman" w:hAnsi="Cambria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100929"/>
    <w:rPr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100929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rsid w:val="00100929"/>
    <w:pPr>
      <w:widowControl w:val="0"/>
      <w:shd w:val="clear" w:color="auto" w:fill="FFFFFF"/>
      <w:spacing w:before="320" w:after="320" w:line="322" w:lineRule="exact"/>
      <w:jc w:val="both"/>
    </w:pPr>
    <w:rPr>
      <w:sz w:val="28"/>
      <w:szCs w:val="28"/>
    </w:rPr>
  </w:style>
  <w:style w:type="character" w:customStyle="1" w:styleId="212pt2">
    <w:name w:val="Основной текст (2) + 12 pt2"/>
    <w:basedOn w:val="2"/>
    <w:rsid w:val="00100929"/>
    <w:rPr>
      <w:color w:val="898191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212pt1">
    <w:name w:val="Основной текст (2) + 12 pt1"/>
    <w:basedOn w:val="2"/>
    <w:rsid w:val="000F1F77"/>
    <w:rPr>
      <w:color w:val="6D5A81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4B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410"/>
    <w:pPr>
      <w:ind w:left="720"/>
      <w:contextualSpacing/>
    </w:pPr>
  </w:style>
  <w:style w:type="paragraph" w:customStyle="1" w:styleId="ConsPlusCell">
    <w:name w:val="ConsPlusCell"/>
    <w:uiPriority w:val="99"/>
    <w:rsid w:val="008262C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 Spacing"/>
    <w:link w:val="a5"/>
    <w:qFormat/>
    <w:rsid w:val="008262C9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character" w:customStyle="1" w:styleId="a5">
    <w:name w:val="Без интервала Знак"/>
    <w:link w:val="a4"/>
    <w:rsid w:val="008262C9"/>
    <w:rPr>
      <w:rFonts w:ascii="Cambria" w:eastAsia="Times New Roman" w:hAnsi="Cambria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100929"/>
    <w:rPr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100929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rsid w:val="00100929"/>
    <w:pPr>
      <w:widowControl w:val="0"/>
      <w:shd w:val="clear" w:color="auto" w:fill="FFFFFF"/>
      <w:spacing w:before="320" w:after="320" w:line="322" w:lineRule="exact"/>
      <w:jc w:val="both"/>
    </w:pPr>
    <w:rPr>
      <w:sz w:val="28"/>
      <w:szCs w:val="28"/>
    </w:rPr>
  </w:style>
  <w:style w:type="character" w:customStyle="1" w:styleId="212pt2">
    <w:name w:val="Основной текст (2) + 12 pt2"/>
    <w:basedOn w:val="2"/>
    <w:rsid w:val="00100929"/>
    <w:rPr>
      <w:color w:val="898191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212pt1">
    <w:name w:val="Основной текст (2) + 12 pt1"/>
    <w:basedOn w:val="2"/>
    <w:rsid w:val="000F1F77"/>
    <w:rPr>
      <w:color w:val="6D5A81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4B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67D741CB6C2D509505A4B8C8C14022A8D21413F0D3BFFF9DF00180EBB1F8D1A4FC6A40F558CBEBE8FAC5E9372811772D204ACAA3326D2D812E02B5zEq6H" TargetMode="External"/><Relationship Id="rId5" Type="http://schemas.openxmlformats.org/officeDocument/2006/relationships/hyperlink" Target="consultantplus://offline/ref=5267D741CB6C2D509505BAB5DEAD1F27ACD9431DFAD6B7ACC0A007D7B4E1FE84F6BC3419B71DD8EAE9E4C7E834z2q2H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Ноут</cp:lastModifiedBy>
  <cp:revision>11</cp:revision>
  <cp:lastPrinted>2022-02-14T07:41:00Z</cp:lastPrinted>
  <dcterms:created xsi:type="dcterms:W3CDTF">2022-02-14T07:41:00Z</dcterms:created>
  <dcterms:modified xsi:type="dcterms:W3CDTF">2022-02-15T12:11:00Z</dcterms:modified>
</cp:coreProperties>
</file>