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EC" w:rsidRPr="00FD4FEC" w:rsidRDefault="00FD4FEC" w:rsidP="00FD4FEC">
      <w:pPr>
        <w:pStyle w:val="a3"/>
        <w:spacing w:after="0"/>
        <w:jc w:val="center"/>
        <w:rPr>
          <w:b/>
          <w:spacing w:val="-1"/>
          <w:sz w:val="26"/>
          <w:szCs w:val="26"/>
        </w:rPr>
      </w:pPr>
      <w:r w:rsidRPr="00FD4FEC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FD4FEC" w:rsidRPr="00FD4FEC" w:rsidRDefault="00FD4FEC" w:rsidP="00FD4FEC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FD4FEC" w:rsidRPr="00FD4FEC" w:rsidRDefault="00FD4FEC" w:rsidP="00FD4FEC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15.1 Правил землепользования и застройки городского округа город Бор Нижегородской области: </w:t>
      </w:r>
      <w:proofErr w:type="gramEnd"/>
    </w:p>
    <w:p w:rsidR="00FD4FEC" w:rsidRPr="00FD4FEC" w:rsidRDefault="00FD4FEC" w:rsidP="00FD4FEC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Изменить (частично) границы территориальной зоны ОЦ-2 – «Зона обслуживания и городской активности местного значения», и установления границ территориальной зоны Ж-5 – «Зона </w:t>
      </w:r>
      <w:proofErr w:type="spellStart"/>
      <w:r w:rsidRPr="00FD4FEC">
        <w:rPr>
          <w:rFonts w:ascii="Times New Roman" w:hAnsi="Times New Roman" w:cs="Times New Roman"/>
          <w:spacing w:val="-1"/>
          <w:sz w:val="26"/>
          <w:szCs w:val="26"/>
        </w:rPr>
        <w:t>среднеэтажной</w:t>
      </w:r>
      <w:proofErr w:type="spellEnd"/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 и многоэтажной жилой застройки», в районе земельного участка, расположенного по адресу: </w:t>
      </w:r>
      <w:proofErr w:type="gramStart"/>
      <w:r w:rsidRPr="00FD4FEC">
        <w:rPr>
          <w:rFonts w:ascii="Times New Roman" w:hAnsi="Times New Roman" w:cs="Times New Roman"/>
          <w:spacing w:val="-1"/>
          <w:sz w:val="26"/>
          <w:szCs w:val="26"/>
        </w:rPr>
        <w:t>Российская Федерация, Нижегородская область, г. Бор, п. Октябрьский, ул. К.Маркса, в районе д. 3А, участок 79.</w:t>
      </w:r>
      <w:proofErr w:type="gramEnd"/>
    </w:p>
    <w:p w:rsidR="00FD4FEC" w:rsidRPr="00FD4FEC" w:rsidRDefault="00FD4FEC" w:rsidP="00FD4F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FD4FEC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D4FEC" w:rsidRPr="00FD4FEC" w:rsidRDefault="00FD4FEC" w:rsidP="00FD4F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D4FEC" w:rsidRPr="00FD4FEC" w:rsidRDefault="00FD4FEC" w:rsidP="00FD4FE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4FEC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FD4FEC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FD4FEC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FD4FEC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FD4FEC">
        <w:rPr>
          <w:rFonts w:ascii="Times New Roman" w:hAnsi="Times New Roman" w:cs="Times New Roman"/>
          <w:spacing w:val="-1"/>
          <w:sz w:val="26"/>
          <w:szCs w:val="26"/>
        </w:rPr>
        <w:t>) с 26.03.2021 по 26.04.2021.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D4FEC" w:rsidRPr="00FD4FEC" w:rsidRDefault="00FD4FEC" w:rsidP="00FD4F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FD4FEC">
        <w:rPr>
          <w:spacing w:val="-1"/>
          <w:sz w:val="26"/>
          <w:szCs w:val="26"/>
        </w:rPr>
        <w:t>Перечень информационных материалов к проекту: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4FEC">
        <w:rPr>
          <w:rFonts w:ascii="Times New Roman" w:hAnsi="Times New Roman" w:cs="Times New Roman"/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FD4FEC">
        <w:rPr>
          <w:rFonts w:ascii="Times New Roman" w:hAnsi="Times New Roman" w:cs="Times New Roman"/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FD4FEC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FD4FEC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7" w:history="1">
        <w:r w:rsidRPr="00FD4FEC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FD4FEC">
        <w:rPr>
          <w:rFonts w:ascii="Times New Roman" w:hAnsi="Times New Roman" w:cs="Times New Roman"/>
          <w:spacing w:val="-1"/>
          <w:sz w:val="26"/>
          <w:szCs w:val="26"/>
        </w:rPr>
        <w:t>).</w:t>
      </w:r>
      <w:proofErr w:type="gramEnd"/>
    </w:p>
    <w:p w:rsidR="00FD4FEC" w:rsidRPr="00FD4FEC" w:rsidRDefault="00FD4FEC" w:rsidP="00FD4FE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FD4FEC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26.04.2021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FD4FEC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FD4FEC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FD4FEC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FD4FEC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FD4FEC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8" w:history="1">
        <w:r w:rsidRPr="00FD4FEC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FD4FEC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FD4FEC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  <w:proofErr w:type="gramEnd"/>
    </w:p>
    <w:sectPr w:rsidR="00FD4FEC" w:rsidRPr="00FD4FEC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D4F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</cp:revision>
  <dcterms:created xsi:type="dcterms:W3CDTF">2021-03-25T13:12:00Z</dcterms:created>
  <dcterms:modified xsi:type="dcterms:W3CDTF">2021-03-25T13:13:00Z</dcterms:modified>
</cp:coreProperties>
</file>